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8BC7" w14:textId="77777777" w:rsidR="00151294" w:rsidRDefault="00151294" w:rsidP="00151294">
      <w:pPr>
        <w:pStyle w:val="NoSpacing"/>
        <w:rPr>
          <w:rFonts w:ascii="Arial" w:hAnsi="Arial" w:cs="Arial"/>
          <w:sz w:val="40"/>
          <w:szCs w:val="40"/>
        </w:rPr>
      </w:pPr>
      <w:r>
        <w:rPr>
          <w:rFonts w:ascii="Arial" w:hAnsi="Arial" w:cs="Arial"/>
          <w:sz w:val="40"/>
          <w:szCs w:val="40"/>
        </w:rPr>
        <w:t>Increasing the minimum notice period for a ‘no fault eviction’</w:t>
      </w:r>
    </w:p>
    <w:p w14:paraId="254FD009" w14:textId="77777777" w:rsidR="00151294" w:rsidRPr="00681255" w:rsidRDefault="00151294" w:rsidP="00151294">
      <w:pPr>
        <w:rPr>
          <w:rFonts w:ascii="Arial" w:hAnsi="Arial" w:cs="Arial"/>
          <w:sz w:val="24"/>
          <w:szCs w:val="24"/>
        </w:rPr>
      </w:pPr>
    </w:p>
    <w:p w14:paraId="01ECBAA5" w14:textId="77777777" w:rsidR="00151294" w:rsidRPr="00681255" w:rsidRDefault="00151294" w:rsidP="00151294">
      <w:pPr>
        <w:rPr>
          <w:rFonts w:ascii="Arial" w:hAnsi="Arial" w:cs="Arial"/>
          <w:sz w:val="24"/>
          <w:szCs w:val="24"/>
        </w:rPr>
      </w:pPr>
      <w:r w:rsidRPr="00681255">
        <w:rPr>
          <w:rFonts w:ascii="Arial" w:hAnsi="Arial" w:cs="Arial"/>
          <w:b/>
          <w:sz w:val="24"/>
          <w:szCs w:val="24"/>
        </w:rPr>
        <w:t>Consultation Response Form</w:t>
      </w:r>
    </w:p>
    <w:tbl>
      <w:tblPr>
        <w:tblW w:w="6120" w:type="dxa"/>
        <w:tblCellMar>
          <w:left w:w="10" w:type="dxa"/>
          <w:right w:w="10" w:type="dxa"/>
        </w:tblCellMar>
        <w:tblLook w:val="04A0" w:firstRow="1" w:lastRow="0" w:firstColumn="1" w:lastColumn="0" w:noHBand="0" w:noVBand="1"/>
      </w:tblPr>
      <w:tblGrid>
        <w:gridCol w:w="6120"/>
      </w:tblGrid>
      <w:tr w:rsidR="00151294" w:rsidRPr="00681255" w14:paraId="3644C79D" w14:textId="77777777" w:rsidTr="00A65BA5">
        <w:tblPrEx>
          <w:tblCellMar>
            <w:top w:w="0" w:type="dxa"/>
            <w:bottom w:w="0" w:type="dxa"/>
          </w:tblCellMar>
        </w:tblPrEx>
        <w:trPr>
          <w:trHeight w:val="3042"/>
        </w:trPr>
        <w:tc>
          <w:tcPr>
            <w:tcW w:w="6120" w:type="dxa"/>
            <w:shd w:val="clear" w:color="auto" w:fill="auto"/>
            <w:tcMar>
              <w:top w:w="0" w:type="dxa"/>
              <w:left w:w="108" w:type="dxa"/>
              <w:bottom w:w="0" w:type="dxa"/>
              <w:right w:w="108" w:type="dxa"/>
            </w:tcMar>
          </w:tcPr>
          <w:p w14:paraId="1594AC38" w14:textId="77777777" w:rsidR="00151294" w:rsidRPr="00681255" w:rsidRDefault="00151294" w:rsidP="00A65BA5">
            <w:pPr>
              <w:tabs>
                <w:tab w:val="left" w:pos="1430"/>
              </w:tabs>
              <w:rPr>
                <w:rFonts w:ascii="Arial" w:hAnsi="Arial" w:cs="Arial"/>
                <w:color w:val="000000"/>
                <w:sz w:val="24"/>
                <w:szCs w:val="24"/>
              </w:rPr>
            </w:pPr>
          </w:p>
          <w:p w14:paraId="1D162408" w14:textId="26EB0A2E" w:rsidR="00151294" w:rsidRPr="00151294" w:rsidRDefault="00151294" w:rsidP="00A65BA5">
            <w:pPr>
              <w:tabs>
                <w:tab w:val="left" w:pos="1430"/>
              </w:tabs>
              <w:rPr>
                <w:rFonts w:ascii="Arial" w:hAnsi="Arial" w:cs="Arial"/>
                <w:sz w:val="24"/>
                <w:szCs w:val="24"/>
              </w:rPr>
            </w:pPr>
            <w:r w:rsidRPr="00681255">
              <w:rPr>
                <w:rFonts w:ascii="Arial" w:hAnsi="Arial" w:cs="Arial"/>
                <w:color w:val="000000"/>
                <w:sz w:val="24"/>
                <w:szCs w:val="24"/>
              </w:rPr>
              <w:t xml:space="preserve">Organisation (if applicable): TPAS Cymru </w:t>
            </w:r>
          </w:p>
          <w:p w14:paraId="0BAC82FB" w14:textId="21F23E4F" w:rsidR="00151294" w:rsidRPr="00151294" w:rsidRDefault="00151294" w:rsidP="00A65BA5">
            <w:pPr>
              <w:tabs>
                <w:tab w:val="left" w:pos="1430"/>
              </w:tabs>
              <w:rPr>
                <w:rFonts w:ascii="Arial" w:hAnsi="Arial" w:cs="Arial"/>
                <w:sz w:val="24"/>
                <w:szCs w:val="24"/>
              </w:rPr>
            </w:pPr>
            <w:r w:rsidRPr="00681255">
              <w:rPr>
                <w:rFonts w:ascii="Arial" w:hAnsi="Arial" w:cs="Arial"/>
                <w:color w:val="000000"/>
                <w:sz w:val="24"/>
                <w:szCs w:val="24"/>
              </w:rPr>
              <w:t>email / telephone number: 02920 237303</w:t>
            </w:r>
          </w:p>
          <w:p w14:paraId="7B54290F" w14:textId="654D2DFF" w:rsidR="00151294" w:rsidRPr="00681255" w:rsidRDefault="00151294" w:rsidP="00A65BA5">
            <w:pPr>
              <w:tabs>
                <w:tab w:val="left" w:pos="1430"/>
              </w:tabs>
              <w:rPr>
                <w:rFonts w:ascii="Arial" w:hAnsi="Arial" w:cs="Arial"/>
                <w:color w:val="000000"/>
                <w:sz w:val="24"/>
                <w:szCs w:val="24"/>
              </w:rPr>
            </w:pPr>
            <w:r w:rsidRPr="00681255">
              <w:rPr>
                <w:rFonts w:ascii="Arial" w:hAnsi="Arial" w:cs="Arial"/>
                <w:color w:val="000000"/>
                <w:sz w:val="24"/>
                <w:szCs w:val="24"/>
              </w:rPr>
              <w:t>Your address:</w:t>
            </w:r>
          </w:p>
          <w:p w14:paraId="66B82759" w14:textId="77777777" w:rsidR="00151294" w:rsidRPr="00681255" w:rsidRDefault="00151294" w:rsidP="00A65BA5">
            <w:pPr>
              <w:tabs>
                <w:tab w:val="left" w:pos="1430"/>
              </w:tabs>
              <w:rPr>
                <w:rFonts w:ascii="Arial" w:hAnsi="Arial" w:cs="Arial"/>
                <w:color w:val="000000"/>
                <w:sz w:val="24"/>
                <w:szCs w:val="24"/>
              </w:rPr>
            </w:pPr>
            <w:r w:rsidRPr="00681255">
              <w:rPr>
                <w:rFonts w:ascii="Arial" w:hAnsi="Arial" w:cs="Arial"/>
                <w:color w:val="000000"/>
                <w:sz w:val="24"/>
                <w:szCs w:val="24"/>
              </w:rPr>
              <w:t xml:space="preserve">Unite the Union, </w:t>
            </w:r>
          </w:p>
          <w:p w14:paraId="41CA67C2" w14:textId="77777777" w:rsidR="00151294" w:rsidRPr="00681255" w:rsidRDefault="00151294" w:rsidP="00A65BA5">
            <w:pPr>
              <w:tabs>
                <w:tab w:val="left" w:pos="1430"/>
              </w:tabs>
              <w:rPr>
                <w:rFonts w:ascii="Arial" w:hAnsi="Arial" w:cs="Arial"/>
                <w:color w:val="000000"/>
                <w:sz w:val="24"/>
                <w:szCs w:val="24"/>
              </w:rPr>
            </w:pPr>
            <w:r w:rsidRPr="00681255">
              <w:rPr>
                <w:rFonts w:ascii="Arial" w:hAnsi="Arial" w:cs="Arial"/>
                <w:color w:val="000000"/>
                <w:sz w:val="24"/>
                <w:szCs w:val="24"/>
              </w:rPr>
              <w:t xml:space="preserve">1 Cathedral Road, </w:t>
            </w:r>
          </w:p>
          <w:p w14:paraId="0CFB62EF" w14:textId="77777777" w:rsidR="00151294" w:rsidRPr="00681255" w:rsidRDefault="00151294" w:rsidP="00A65BA5">
            <w:pPr>
              <w:tabs>
                <w:tab w:val="left" w:pos="1430"/>
              </w:tabs>
              <w:rPr>
                <w:rFonts w:ascii="Arial" w:hAnsi="Arial" w:cs="Arial"/>
                <w:color w:val="000000"/>
                <w:sz w:val="24"/>
                <w:szCs w:val="24"/>
              </w:rPr>
            </w:pPr>
            <w:r w:rsidRPr="00681255">
              <w:rPr>
                <w:rFonts w:ascii="Arial" w:hAnsi="Arial" w:cs="Arial"/>
                <w:color w:val="000000"/>
                <w:sz w:val="24"/>
                <w:szCs w:val="24"/>
              </w:rPr>
              <w:t xml:space="preserve">Cardiff, </w:t>
            </w:r>
          </w:p>
          <w:p w14:paraId="230F1C0E" w14:textId="77777777" w:rsidR="00151294" w:rsidRPr="00681255" w:rsidRDefault="00151294" w:rsidP="00A65BA5">
            <w:pPr>
              <w:tabs>
                <w:tab w:val="left" w:pos="1430"/>
              </w:tabs>
              <w:rPr>
                <w:rFonts w:ascii="Arial" w:hAnsi="Arial" w:cs="Arial"/>
                <w:color w:val="000000"/>
                <w:sz w:val="24"/>
                <w:szCs w:val="24"/>
              </w:rPr>
            </w:pPr>
            <w:r w:rsidRPr="00681255">
              <w:rPr>
                <w:rFonts w:ascii="Arial" w:hAnsi="Arial" w:cs="Arial"/>
                <w:color w:val="000000"/>
                <w:sz w:val="24"/>
                <w:szCs w:val="24"/>
              </w:rPr>
              <w:t xml:space="preserve">CF11 9SD </w:t>
            </w:r>
          </w:p>
          <w:p w14:paraId="15B40587" w14:textId="77777777" w:rsidR="00151294" w:rsidRPr="00681255" w:rsidRDefault="00151294" w:rsidP="00A65BA5">
            <w:pPr>
              <w:rPr>
                <w:rFonts w:ascii="Arial" w:hAnsi="Arial" w:cs="Arial"/>
                <w:sz w:val="24"/>
                <w:szCs w:val="24"/>
              </w:rPr>
            </w:pPr>
          </w:p>
        </w:tc>
      </w:tr>
    </w:tbl>
    <w:p w14:paraId="07AA9506" w14:textId="77777777" w:rsidR="00151294" w:rsidRPr="00681255" w:rsidRDefault="00151294" w:rsidP="00151294">
      <w:pPr>
        <w:pStyle w:val="NoSpacing"/>
        <w:rPr>
          <w:rFonts w:ascii="Arial" w:hAnsi="Arial" w:cs="Arial"/>
          <w:b/>
          <w:sz w:val="24"/>
          <w:szCs w:val="24"/>
        </w:rPr>
      </w:pPr>
      <w:r w:rsidRPr="00681255">
        <w:rPr>
          <w:rFonts w:ascii="Arial" w:hAnsi="Arial" w:cs="Arial"/>
          <w:b/>
          <w:sz w:val="24"/>
          <w:szCs w:val="24"/>
        </w:rPr>
        <w:t>________________________________________________________________</w:t>
      </w:r>
    </w:p>
    <w:p w14:paraId="3623C97E" w14:textId="77777777" w:rsidR="00151294" w:rsidRPr="00681255" w:rsidRDefault="00151294" w:rsidP="00151294">
      <w:pPr>
        <w:pStyle w:val="NoSpacing"/>
        <w:rPr>
          <w:rFonts w:ascii="Arial" w:hAnsi="Arial" w:cs="Arial"/>
          <w:b/>
          <w:sz w:val="24"/>
          <w:szCs w:val="24"/>
          <w:u w:val="single"/>
        </w:rPr>
      </w:pPr>
    </w:p>
    <w:p w14:paraId="15F5B719" w14:textId="77777777" w:rsidR="00151294" w:rsidRPr="00681255" w:rsidRDefault="00151294" w:rsidP="00151294">
      <w:pPr>
        <w:jc w:val="both"/>
        <w:rPr>
          <w:rFonts w:ascii="Arial" w:hAnsi="Arial" w:cs="Arial"/>
          <w:sz w:val="24"/>
          <w:szCs w:val="24"/>
        </w:rPr>
      </w:pPr>
    </w:p>
    <w:p w14:paraId="0E7E0922" w14:textId="77777777" w:rsidR="00151294" w:rsidRPr="00681255" w:rsidRDefault="00151294" w:rsidP="00151294">
      <w:pPr>
        <w:jc w:val="both"/>
        <w:rPr>
          <w:rFonts w:ascii="Arial" w:hAnsi="Arial" w:cs="Arial"/>
          <w:sz w:val="24"/>
          <w:szCs w:val="24"/>
        </w:rPr>
      </w:pPr>
      <w:r w:rsidRPr="00681255">
        <w:rPr>
          <w:rFonts w:ascii="Arial" w:hAnsi="Arial" w:cs="Arial"/>
          <w:sz w:val="24"/>
          <w:szCs w:val="24"/>
        </w:rPr>
        <w:t xml:space="preserve">The majority of questions in this consultation are relevant to all respondents but some are specific to whether you are a landlord (either private or social) a letting agent or a ‘contract-holder.’  A contract-holder is the new name for a tenant under the Renting Home (Wales) Act 2016.  </w:t>
      </w:r>
    </w:p>
    <w:p w14:paraId="14312908" w14:textId="77777777" w:rsidR="00151294" w:rsidRPr="00681255" w:rsidRDefault="00151294" w:rsidP="00151294">
      <w:pPr>
        <w:rPr>
          <w:rFonts w:ascii="Arial" w:hAnsi="Arial" w:cs="Arial"/>
          <w:sz w:val="24"/>
          <w:szCs w:val="24"/>
        </w:rPr>
      </w:pPr>
    </w:p>
    <w:p w14:paraId="3CFFDCEA" w14:textId="77777777" w:rsidR="00151294" w:rsidRPr="00681255" w:rsidRDefault="00151294" w:rsidP="00151294">
      <w:pPr>
        <w:rPr>
          <w:rFonts w:ascii="Arial" w:hAnsi="Arial" w:cs="Arial"/>
          <w:b/>
          <w:sz w:val="24"/>
          <w:szCs w:val="24"/>
        </w:rPr>
      </w:pPr>
      <w:r w:rsidRPr="00681255">
        <w:rPr>
          <w:rFonts w:ascii="Arial" w:hAnsi="Arial" w:cs="Arial"/>
          <w:b/>
          <w:sz w:val="24"/>
          <w:szCs w:val="24"/>
        </w:rPr>
        <w:t>How would you best describe yourself?</w:t>
      </w:r>
    </w:p>
    <w:p w14:paraId="3ECAE203" w14:textId="77777777" w:rsidR="00151294" w:rsidRPr="00681255" w:rsidRDefault="00151294" w:rsidP="00151294">
      <w:pPr>
        <w:rPr>
          <w:rFonts w:ascii="Arial" w:hAnsi="Arial" w:cs="Arial"/>
          <w:sz w:val="24"/>
          <w:szCs w:val="24"/>
        </w:rPr>
      </w:pPr>
    </w:p>
    <w:p w14:paraId="084D613D" w14:textId="77777777" w:rsidR="00151294" w:rsidRPr="00681255" w:rsidRDefault="00151294" w:rsidP="00151294">
      <w:pPr>
        <w:rPr>
          <w:rFonts w:ascii="Arial" w:hAnsi="Arial" w:cs="Arial"/>
          <w:sz w:val="24"/>
          <w:szCs w:val="24"/>
        </w:rPr>
      </w:pPr>
      <w:r w:rsidRPr="00681255">
        <w:rPr>
          <w:rFonts w:ascii="Arial" w:hAnsi="Arial" w:cs="Arial"/>
          <w:sz w:val="24"/>
          <w:szCs w:val="24"/>
        </w:rPr>
        <w:t>A stakeholder or representative group</w:t>
      </w:r>
    </w:p>
    <w:p w14:paraId="1B9813F7" w14:textId="5CEA6C8C" w:rsidR="00151294" w:rsidRDefault="00151294" w:rsidP="00151294">
      <w:pPr>
        <w:jc w:val="both"/>
        <w:rPr>
          <w:rFonts w:ascii="Arial" w:hAnsi="Arial" w:cs="Arial"/>
          <w:b/>
          <w:sz w:val="24"/>
          <w:szCs w:val="24"/>
        </w:rPr>
      </w:pPr>
    </w:p>
    <w:p w14:paraId="285319B1" w14:textId="170D652F" w:rsidR="00151294" w:rsidRDefault="00151294" w:rsidP="00151294">
      <w:pPr>
        <w:jc w:val="both"/>
        <w:rPr>
          <w:rFonts w:ascii="Arial" w:hAnsi="Arial" w:cs="Arial"/>
          <w:b/>
          <w:sz w:val="24"/>
          <w:szCs w:val="24"/>
        </w:rPr>
      </w:pPr>
    </w:p>
    <w:p w14:paraId="77EF734B" w14:textId="3826FF6E" w:rsidR="00151294" w:rsidRDefault="00151294" w:rsidP="00151294">
      <w:pPr>
        <w:jc w:val="both"/>
        <w:rPr>
          <w:rFonts w:ascii="Arial" w:hAnsi="Arial" w:cs="Arial"/>
          <w:b/>
          <w:sz w:val="24"/>
          <w:szCs w:val="24"/>
        </w:rPr>
      </w:pPr>
    </w:p>
    <w:p w14:paraId="4B21EA1D" w14:textId="6F1F3B7D" w:rsidR="00151294" w:rsidRDefault="00151294" w:rsidP="00151294">
      <w:pPr>
        <w:jc w:val="both"/>
        <w:rPr>
          <w:rFonts w:ascii="Arial" w:hAnsi="Arial" w:cs="Arial"/>
          <w:b/>
          <w:sz w:val="24"/>
          <w:szCs w:val="24"/>
        </w:rPr>
      </w:pPr>
    </w:p>
    <w:p w14:paraId="1C3A2C43" w14:textId="7EC0D7EF" w:rsidR="00151294" w:rsidRDefault="00151294" w:rsidP="00151294">
      <w:pPr>
        <w:jc w:val="both"/>
        <w:rPr>
          <w:rFonts w:ascii="Arial" w:hAnsi="Arial" w:cs="Arial"/>
          <w:b/>
          <w:sz w:val="24"/>
          <w:szCs w:val="24"/>
        </w:rPr>
      </w:pPr>
    </w:p>
    <w:p w14:paraId="4728E49C" w14:textId="77777777" w:rsidR="00151294" w:rsidRPr="00681255" w:rsidRDefault="00151294" w:rsidP="00151294">
      <w:pPr>
        <w:jc w:val="both"/>
        <w:rPr>
          <w:rFonts w:ascii="Arial" w:hAnsi="Arial" w:cs="Arial"/>
          <w:b/>
          <w:sz w:val="24"/>
          <w:szCs w:val="24"/>
        </w:rPr>
      </w:pPr>
    </w:p>
    <w:p w14:paraId="0EAD4811" w14:textId="77777777" w:rsidR="00151294" w:rsidRPr="00931182" w:rsidRDefault="00151294" w:rsidP="00151294">
      <w:pPr>
        <w:spacing w:after="0"/>
        <w:rPr>
          <w:rFonts w:ascii="Arial" w:hAnsi="Arial" w:cs="Arial"/>
          <w:sz w:val="24"/>
          <w:szCs w:val="24"/>
        </w:rPr>
      </w:pPr>
    </w:p>
    <w:p w14:paraId="28B27C55" w14:textId="77777777" w:rsidR="00151294" w:rsidRDefault="00151294" w:rsidP="00151294">
      <w:pPr>
        <w:pStyle w:val="NoSpacing"/>
        <w:rPr>
          <w:rFonts w:ascii="Arial" w:hAnsi="Arial" w:cs="Arial"/>
          <w:sz w:val="40"/>
          <w:szCs w:val="40"/>
        </w:rPr>
      </w:pPr>
      <w:r>
        <w:rPr>
          <w:rFonts w:ascii="Arial" w:hAnsi="Arial" w:cs="Arial"/>
          <w:sz w:val="40"/>
          <w:szCs w:val="40"/>
        </w:rPr>
        <w:t>Increasing the minimum notice period for a ‘no fault eviction’</w:t>
      </w:r>
    </w:p>
    <w:p w14:paraId="62589FA5" w14:textId="77777777" w:rsidR="00151294" w:rsidRDefault="00151294" w:rsidP="00151294">
      <w:pPr>
        <w:pStyle w:val="NoSpacing"/>
        <w:rPr>
          <w:rFonts w:ascii="Arial" w:hAnsi="Arial" w:cs="Arial"/>
          <w:sz w:val="40"/>
          <w:szCs w:val="40"/>
        </w:rPr>
      </w:pPr>
    </w:p>
    <w:p w14:paraId="7CF163D1" w14:textId="77777777" w:rsidR="00151294" w:rsidRPr="00681255" w:rsidRDefault="00151294" w:rsidP="00151294">
      <w:pPr>
        <w:spacing w:after="160" w:line="242" w:lineRule="auto"/>
        <w:rPr>
          <w:rFonts w:ascii="Arial" w:hAnsi="Arial" w:cs="Arial"/>
          <w:sz w:val="24"/>
          <w:szCs w:val="24"/>
        </w:rPr>
      </w:pPr>
      <w:r w:rsidRPr="00681255">
        <w:rPr>
          <w:rFonts w:ascii="Arial" w:hAnsi="Arial" w:cs="Arial"/>
          <w:sz w:val="24"/>
          <w:szCs w:val="24"/>
        </w:rPr>
        <w:t>TPAS Cymru have been supporting tenants and landlords in Wales for over 30 years and have a strong track in developing effective participation. We have an extensive knowledge of the social housing sector and have recently broadened our expertise of the private rental sector.</w:t>
      </w:r>
    </w:p>
    <w:p w14:paraId="538F31D3" w14:textId="77777777" w:rsidR="00151294" w:rsidRPr="00681255" w:rsidRDefault="00151294" w:rsidP="00151294">
      <w:pPr>
        <w:spacing w:after="160" w:line="242" w:lineRule="auto"/>
        <w:rPr>
          <w:rFonts w:ascii="Arial" w:hAnsi="Arial" w:cs="Arial"/>
          <w:sz w:val="24"/>
          <w:szCs w:val="24"/>
        </w:rPr>
      </w:pPr>
      <w:r w:rsidRPr="00681255">
        <w:rPr>
          <w:rFonts w:ascii="Arial" w:hAnsi="Arial" w:cs="Arial"/>
          <w:sz w:val="24"/>
          <w:szCs w:val="24"/>
        </w:rPr>
        <w:t xml:space="preserve">We focus on issues from the tenant perspective and for the tenants’ benefit. Across Wales our work improves the quality of tenant participation through promoting good practice. Whilst we do not manage homes, we work in partnership with our members- Registered Social Landlords, Local Authorities, the Registered Landlord Association, Community Housing Cymru, Chartered Institute of Housing Cymru and tenants. </w:t>
      </w:r>
    </w:p>
    <w:p w14:paraId="377750E2" w14:textId="77777777" w:rsidR="00151294" w:rsidRPr="00681255" w:rsidRDefault="00151294" w:rsidP="00151294">
      <w:pPr>
        <w:spacing w:after="160" w:line="242" w:lineRule="auto"/>
        <w:rPr>
          <w:rFonts w:ascii="Arial" w:hAnsi="Arial" w:cs="Arial"/>
          <w:sz w:val="24"/>
          <w:szCs w:val="24"/>
        </w:rPr>
      </w:pPr>
      <w:r w:rsidRPr="00681255">
        <w:rPr>
          <w:rFonts w:ascii="Arial" w:hAnsi="Arial" w:cs="Arial"/>
          <w:sz w:val="24"/>
          <w:szCs w:val="24"/>
        </w:rPr>
        <w:t xml:space="preserve">This response is an example of our ongoing work to contribute to policy developments and issues, challenging the experience and needs of tenants and landlords to policy makers. </w:t>
      </w:r>
    </w:p>
    <w:p w14:paraId="7766B0C9" w14:textId="77777777" w:rsidR="00151294" w:rsidRPr="00681255" w:rsidRDefault="00151294" w:rsidP="00151294">
      <w:pPr>
        <w:spacing w:after="160" w:line="242" w:lineRule="auto"/>
        <w:rPr>
          <w:rFonts w:ascii="Arial" w:hAnsi="Arial" w:cs="Arial"/>
          <w:sz w:val="24"/>
          <w:szCs w:val="24"/>
        </w:rPr>
      </w:pPr>
      <w:r w:rsidRPr="00681255">
        <w:rPr>
          <w:rFonts w:ascii="Arial" w:hAnsi="Arial" w:cs="Arial"/>
          <w:sz w:val="24"/>
          <w:szCs w:val="24"/>
        </w:rPr>
        <w:t>TPAS Cymru welcomes the opportunity to contribute to the inquiry to increase the minimum notice period for ‘no fault evictions.</w:t>
      </w:r>
    </w:p>
    <w:p w14:paraId="3999022F" w14:textId="77777777" w:rsidR="00151294" w:rsidRPr="00681255" w:rsidRDefault="00151294" w:rsidP="00151294">
      <w:pPr>
        <w:spacing w:after="160" w:line="242" w:lineRule="auto"/>
        <w:rPr>
          <w:rFonts w:ascii="Arial" w:hAnsi="Arial" w:cs="Arial"/>
          <w:sz w:val="24"/>
          <w:szCs w:val="24"/>
        </w:rPr>
      </w:pPr>
      <w:r w:rsidRPr="00681255">
        <w:rPr>
          <w:rFonts w:ascii="Arial" w:hAnsi="Arial" w:cs="Arial"/>
          <w:sz w:val="24"/>
          <w:szCs w:val="24"/>
        </w:rPr>
        <w:t xml:space="preserve">This response has been informed by a sample survey of over 100 tenants across both the social housing sector and the private rental sector. </w:t>
      </w:r>
    </w:p>
    <w:p w14:paraId="3DF5A5F5" w14:textId="77777777" w:rsidR="00151294" w:rsidRPr="00681255" w:rsidRDefault="00151294" w:rsidP="00151294">
      <w:pPr>
        <w:spacing w:after="160" w:line="242" w:lineRule="auto"/>
        <w:rPr>
          <w:rFonts w:ascii="Arial" w:hAnsi="Arial" w:cs="Arial"/>
          <w:sz w:val="24"/>
          <w:szCs w:val="24"/>
        </w:rPr>
      </w:pPr>
    </w:p>
    <w:p w14:paraId="13EC7C87" w14:textId="77777777" w:rsidR="00151294" w:rsidRPr="00681255" w:rsidRDefault="00151294" w:rsidP="00151294">
      <w:pPr>
        <w:spacing w:after="160" w:line="242" w:lineRule="auto"/>
        <w:rPr>
          <w:rFonts w:ascii="Arial" w:hAnsi="Arial" w:cs="Arial"/>
          <w:sz w:val="24"/>
          <w:szCs w:val="24"/>
        </w:rPr>
      </w:pPr>
      <w:r w:rsidRPr="00681255">
        <w:rPr>
          <w:rFonts w:ascii="Arial" w:hAnsi="Arial" w:cs="Arial"/>
          <w:sz w:val="24"/>
          <w:szCs w:val="24"/>
        </w:rPr>
        <w:t xml:space="preserve">Key messages: </w:t>
      </w:r>
    </w:p>
    <w:p w14:paraId="7271F652" w14:textId="77777777" w:rsidR="00151294" w:rsidRPr="00681255" w:rsidRDefault="00151294" w:rsidP="00151294">
      <w:pPr>
        <w:pStyle w:val="ListParagraph"/>
        <w:numPr>
          <w:ilvl w:val="0"/>
          <w:numId w:val="2"/>
        </w:numPr>
        <w:suppressAutoHyphens w:val="0"/>
        <w:spacing w:after="160" w:line="242" w:lineRule="auto"/>
        <w:rPr>
          <w:rFonts w:ascii="Arial" w:hAnsi="Arial" w:cs="Arial"/>
        </w:rPr>
      </w:pPr>
      <w:r w:rsidRPr="00681255">
        <w:rPr>
          <w:rFonts w:ascii="Arial" w:hAnsi="Arial" w:cs="Arial"/>
        </w:rPr>
        <w:t xml:space="preserve">Security of tenure is crucial for individuals and families to have confidence and thrive and the suggested legislative changes support this. </w:t>
      </w:r>
    </w:p>
    <w:p w14:paraId="1903993C" w14:textId="77777777" w:rsidR="00151294" w:rsidRPr="00681255" w:rsidRDefault="00151294" w:rsidP="00151294">
      <w:pPr>
        <w:pStyle w:val="ListParagraph"/>
        <w:numPr>
          <w:ilvl w:val="0"/>
          <w:numId w:val="2"/>
        </w:numPr>
        <w:suppressAutoHyphens w:val="0"/>
        <w:spacing w:after="160" w:line="242" w:lineRule="auto"/>
        <w:rPr>
          <w:rFonts w:ascii="Arial" w:hAnsi="Arial" w:cs="Arial"/>
        </w:rPr>
      </w:pPr>
      <w:r w:rsidRPr="00681255">
        <w:rPr>
          <w:rFonts w:ascii="Arial" w:hAnsi="Arial" w:cs="Arial"/>
        </w:rPr>
        <w:t>Extended time frames enable tenants to find a home that is suitable for their needs</w:t>
      </w:r>
    </w:p>
    <w:p w14:paraId="3A1A4693" w14:textId="77777777" w:rsidR="00151294" w:rsidRPr="00681255" w:rsidRDefault="00151294" w:rsidP="00151294">
      <w:pPr>
        <w:pStyle w:val="ListParagraph"/>
        <w:numPr>
          <w:ilvl w:val="0"/>
          <w:numId w:val="2"/>
        </w:numPr>
        <w:suppressAutoHyphens w:val="0"/>
        <w:spacing w:after="160" w:line="242" w:lineRule="auto"/>
        <w:rPr>
          <w:rFonts w:ascii="Arial" w:hAnsi="Arial" w:cs="Arial"/>
        </w:rPr>
      </w:pPr>
      <w:r w:rsidRPr="00681255">
        <w:rPr>
          <w:rFonts w:ascii="Arial" w:hAnsi="Arial" w:cs="Arial"/>
        </w:rPr>
        <w:t xml:space="preserve">There is likely to be more fault-based possession orders which is un-timely and costly and therefore a reform of Section 8 must be considered. </w:t>
      </w:r>
    </w:p>
    <w:p w14:paraId="1D123C96" w14:textId="38513553" w:rsidR="00151294" w:rsidRDefault="00151294" w:rsidP="00151294">
      <w:pPr>
        <w:pStyle w:val="ListParagraph"/>
        <w:numPr>
          <w:ilvl w:val="0"/>
          <w:numId w:val="2"/>
        </w:numPr>
        <w:suppressAutoHyphens w:val="0"/>
        <w:spacing w:after="160" w:line="242" w:lineRule="auto"/>
        <w:rPr>
          <w:rFonts w:ascii="Arial" w:hAnsi="Arial" w:cs="Arial"/>
        </w:rPr>
      </w:pPr>
      <w:r w:rsidRPr="00681255">
        <w:rPr>
          <w:rFonts w:ascii="Arial" w:hAnsi="Arial" w:cs="Arial"/>
        </w:rPr>
        <w:t xml:space="preserve">A process must be implemented for the small number of cases where there are risks to the community following a tenant perpetrating dangerous behaviour despite all support avenues being exhausted. </w:t>
      </w:r>
    </w:p>
    <w:p w14:paraId="1E777770" w14:textId="40347D19" w:rsidR="00151294" w:rsidRDefault="00151294" w:rsidP="00151294">
      <w:pPr>
        <w:spacing w:after="160" w:line="242" w:lineRule="auto"/>
        <w:rPr>
          <w:rFonts w:ascii="Arial" w:hAnsi="Arial" w:cs="Arial"/>
        </w:rPr>
      </w:pPr>
    </w:p>
    <w:p w14:paraId="38AFEC58" w14:textId="500AB1A7" w:rsidR="00151294" w:rsidRDefault="00151294" w:rsidP="00151294">
      <w:pPr>
        <w:spacing w:after="160" w:line="242" w:lineRule="auto"/>
        <w:rPr>
          <w:rFonts w:ascii="Arial" w:hAnsi="Arial" w:cs="Arial"/>
        </w:rPr>
      </w:pPr>
    </w:p>
    <w:p w14:paraId="454E2AA9" w14:textId="62C76AD0" w:rsidR="00151294" w:rsidRDefault="00151294" w:rsidP="00151294">
      <w:pPr>
        <w:spacing w:after="160" w:line="242" w:lineRule="auto"/>
        <w:rPr>
          <w:rFonts w:ascii="Arial" w:hAnsi="Arial" w:cs="Arial"/>
        </w:rPr>
      </w:pPr>
    </w:p>
    <w:p w14:paraId="17598A1A" w14:textId="77777777" w:rsidR="00151294" w:rsidRPr="00151294" w:rsidRDefault="00151294" w:rsidP="00151294">
      <w:pPr>
        <w:spacing w:after="160" w:line="242" w:lineRule="auto"/>
        <w:rPr>
          <w:rFonts w:ascii="Arial" w:hAnsi="Arial" w:cs="Arial"/>
        </w:rPr>
      </w:pPr>
      <w:bookmarkStart w:id="0" w:name="_GoBack"/>
      <w:bookmarkEnd w:id="0"/>
    </w:p>
    <w:p w14:paraId="3442A40D" w14:textId="77777777" w:rsidR="00151294" w:rsidRPr="00681255" w:rsidRDefault="00151294" w:rsidP="00151294">
      <w:pPr>
        <w:pStyle w:val="Heading2"/>
        <w:rPr>
          <w:rFonts w:ascii="Arial" w:hAnsi="Arial" w:cs="Arial"/>
          <w:sz w:val="24"/>
          <w:szCs w:val="24"/>
        </w:rPr>
      </w:pPr>
      <w:r w:rsidRPr="00681255">
        <w:rPr>
          <w:rFonts w:ascii="Arial" w:hAnsi="Arial" w:cs="Arial"/>
          <w:sz w:val="24"/>
          <w:szCs w:val="24"/>
          <w:u w:val="single"/>
        </w:rPr>
        <w:lastRenderedPageBreak/>
        <w:t xml:space="preserve">The Welsh Government’s proposal with regard to extending minimum notice periods for a periodic standard contract </w:t>
      </w:r>
    </w:p>
    <w:p w14:paraId="7B9C5ED6" w14:textId="77777777" w:rsidR="00151294" w:rsidRPr="00681255" w:rsidRDefault="00151294" w:rsidP="00151294">
      <w:pPr>
        <w:rPr>
          <w:rFonts w:ascii="Arial" w:hAnsi="Arial" w:cs="Arial"/>
          <w:b/>
          <w:sz w:val="24"/>
          <w:szCs w:val="24"/>
        </w:rPr>
      </w:pPr>
    </w:p>
    <w:p w14:paraId="38EF28F6" w14:textId="77777777" w:rsidR="00151294" w:rsidRPr="00681255" w:rsidRDefault="00151294" w:rsidP="00151294">
      <w:pPr>
        <w:jc w:val="both"/>
        <w:rPr>
          <w:rFonts w:ascii="Arial" w:hAnsi="Arial" w:cs="Arial"/>
          <w:sz w:val="24"/>
          <w:szCs w:val="24"/>
        </w:rPr>
      </w:pPr>
      <w:r w:rsidRPr="00681255">
        <w:rPr>
          <w:rFonts w:ascii="Arial" w:hAnsi="Arial" w:cs="Arial"/>
          <w:sz w:val="24"/>
          <w:szCs w:val="24"/>
          <w:u w:val="single"/>
        </w:rPr>
        <w:t xml:space="preserve">These questions should be answered by </w:t>
      </w:r>
      <w:r w:rsidRPr="00681255">
        <w:rPr>
          <w:rFonts w:ascii="Arial" w:hAnsi="Arial" w:cs="Arial"/>
          <w:b/>
          <w:sz w:val="24"/>
          <w:szCs w:val="24"/>
          <w:u w:val="single"/>
        </w:rPr>
        <w:t>all respondents</w:t>
      </w:r>
      <w:r w:rsidRPr="00681255">
        <w:rPr>
          <w:rFonts w:ascii="Arial" w:hAnsi="Arial" w:cs="Arial"/>
          <w:sz w:val="24"/>
          <w:szCs w:val="24"/>
          <w:u w:val="single"/>
        </w:rPr>
        <w:t xml:space="preserve"> </w:t>
      </w:r>
    </w:p>
    <w:p w14:paraId="4A032A87" w14:textId="77777777" w:rsidR="00151294" w:rsidRPr="00681255" w:rsidRDefault="00151294" w:rsidP="00151294">
      <w:pPr>
        <w:jc w:val="both"/>
        <w:rPr>
          <w:rFonts w:ascii="Arial" w:hAnsi="Arial" w:cs="Arial"/>
          <w:sz w:val="24"/>
          <w:szCs w:val="24"/>
        </w:rPr>
      </w:pPr>
      <w:r w:rsidRPr="00681255">
        <w:rPr>
          <w:rFonts w:ascii="Arial" w:hAnsi="Arial" w:cs="Arial"/>
          <w:sz w:val="24"/>
          <w:szCs w:val="24"/>
        </w:rPr>
        <w:t>The minimum notice period for a section 173 under the 2016 Act is two months, similar to section 21 notices currently. The Welsh Government proposes extending this period to six months.</w:t>
      </w:r>
    </w:p>
    <w:p w14:paraId="7683499E" w14:textId="77777777" w:rsidR="00151294" w:rsidRPr="00681255" w:rsidRDefault="00151294" w:rsidP="00151294">
      <w:pPr>
        <w:ind w:firstLine="720"/>
        <w:jc w:val="both"/>
        <w:rPr>
          <w:rFonts w:ascii="Arial" w:hAnsi="Arial" w:cs="Arial"/>
          <w:sz w:val="24"/>
          <w:szCs w:val="24"/>
        </w:rPr>
      </w:pPr>
      <w:r w:rsidRPr="00681255">
        <w:rPr>
          <w:rFonts w:ascii="Arial" w:hAnsi="Arial" w:cs="Arial"/>
          <w:b/>
          <w:sz w:val="24"/>
          <w:szCs w:val="24"/>
        </w:rPr>
        <w:t>Question 1:</w:t>
      </w:r>
      <w:r w:rsidRPr="00681255">
        <w:rPr>
          <w:rFonts w:ascii="Arial" w:hAnsi="Arial" w:cs="Arial"/>
          <w:sz w:val="24"/>
          <w:szCs w:val="24"/>
        </w:rPr>
        <w:t xml:space="preserve"> Do you agree with this proposal?</w:t>
      </w:r>
    </w:p>
    <w:p w14:paraId="25AC24AB" w14:textId="77777777" w:rsidR="00151294" w:rsidRPr="00681255" w:rsidRDefault="00151294" w:rsidP="00151294">
      <w:pPr>
        <w:ind w:firstLine="720"/>
        <w:jc w:val="both"/>
        <w:rPr>
          <w:rFonts w:ascii="Arial" w:hAnsi="Arial" w:cs="Arial"/>
          <w:sz w:val="24"/>
          <w:szCs w:val="24"/>
        </w:rPr>
      </w:pPr>
      <w:r w:rsidRPr="00681255">
        <w:rPr>
          <w:rFonts w:ascii="Arial" w:hAnsi="Arial" w:cs="Arial"/>
          <w:sz w:val="24"/>
          <w:szCs w:val="24"/>
        </w:rPr>
        <w:t xml:space="preserve">Yes </w:t>
      </w:r>
    </w:p>
    <w:p w14:paraId="580767BF" w14:textId="77777777" w:rsidR="00151294" w:rsidRPr="00681255" w:rsidRDefault="00151294" w:rsidP="00151294">
      <w:pPr>
        <w:ind w:firstLine="720"/>
        <w:jc w:val="both"/>
        <w:rPr>
          <w:rFonts w:ascii="Arial" w:hAnsi="Arial" w:cs="Arial"/>
          <w:sz w:val="24"/>
          <w:szCs w:val="24"/>
        </w:rPr>
      </w:pPr>
      <w:r w:rsidRPr="00681255">
        <w:rPr>
          <w:rFonts w:ascii="Arial" w:hAnsi="Arial" w:cs="Arial"/>
          <w:b/>
          <w:sz w:val="24"/>
          <w:szCs w:val="24"/>
        </w:rPr>
        <w:t>Question 2:</w:t>
      </w:r>
      <w:r w:rsidRPr="00681255">
        <w:rPr>
          <w:rFonts w:ascii="Arial" w:hAnsi="Arial" w:cs="Arial"/>
          <w:sz w:val="24"/>
          <w:szCs w:val="24"/>
        </w:rPr>
        <w:t xml:space="preserve"> Please tell us why.</w:t>
      </w:r>
    </w:p>
    <w:p w14:paraId="2F23E9FF" w14:textId="77777777" w:rsidR="00151294" w:rsidRPr="00681255" w:rsidRDefault="00151294" w:rsidP="00151294">
      <w:pPr>
        <w:ind w:left="720"/>
        <w:jc w:val="both"/>
        <w:rPr>
          <w:rFonts w:ascii="Arial" w:hAnsi="Arial" w:cs="Arial"/>
          <w:color w:val="FF0000"/>
          <w:sz w:val="24"/>
          <w:szCs w:val="24"/>
        </w:rPr>
      </w:pPr>
      <w:r w:rsidRPr="00681255">
        <w:rPr>
          <w:rFonts w:ascii="Arial" w:hAnsi="Arial" w:cs="Arial"/>
          <w:sz w:val="24"/>
          <w:szCs w:val="24"/>
        </w:rPr>
        <w:t xml:space="preserve">This, coupled with increasing the minimum time limit for issuing S.173 notices to six months will give tenants a minimum term off 12 months which increases security. Having a six-month notice period rather than two months will alleviate stress related to moving home. This is likely to be elevated if you’re on a low income, with health conditions, children, caring responsibilities and living in an adapted property. It is well documented that such stresses can contribute to mental health issues and will, in turn put additional pressure on health provision. </w:t>
      </w:r>
    </w:p>
    <w:p w14:paraId="0FD4ACCA" w14:textId="77777777" w:rsidR="00151294" w:rsidRPr="00681255" w:rsidRDefault="00151294" w:rsidP="00151294">
      <w:pPr>
        <w:ind w:left="720"/>
        <w:jc w:val="both"/>
        <w:rPr>
          <w:rFonts w:ascii="Arial" w:hAnsi="Arial" w:cs="Arial"/>
          <w:sz w:val="24"/>
          <w:szCs w:val="24"/>
        </w:rPr>
      </w:pPr>
      <w:r w:rsidRPr="00681255">
        <w:rPr>
          <w:rFonts w:ascii="Arial" w:hAnsi="Arial" w:cs="Arial"/>
          <w:sz w:val="24"/>
          <w:szCs w:val="24"/>
        </w:rPr>
        <w:t xml:space="preserve">TPAS Cymru consulted with over 100 tenants who unanimously agreed with this proposal; emphasising that moving home is extremely disruptive and costly; two months is simply not enough time. One tenant who had been previously evicted, stated that it was extremely stressful. Having two months to find a property resulted in moving into an unsuitable property. Tenants felt that if there was ‘no fault’, then they deserve to be given the sufficient time to find alternative accommodation. The financial implication of these rapid changes leads to significant consequences and families with children are left with the additional burden of finding new schools and childcare providers. This, in turn, not only puts pressure on the parent but also causes unnecessary stress on the child. </w:t>
      </w:r>
    </w:p>
    <w:p w14:paraId="6CF569FE" w14:textId="77777777" w:rsidR="00151294" w:rsidRPr="00681255" w:rsidRDefault="00151294" w:rsidP="00151294">
      <w:pPr>
        <w:ind w:left="720"/>
        <w:jc w:val="both"/>
        <w:rPr>
          <w:rFonts w:ascii="Arial" w:hAnsi="Arial" w:cs="Arial"/>
          <w:sz w:val="24"/>
          <w:szCs w:val="24"/>
        </w:rPr>
      </w:pPr>
      <w:r w:rsidRPr="00681255">
        <w:rPr>
          <w:rFonts w:ascii="Arial" w:hAnsi="Arial" w:cs="Arial"/>
          <w:sz w:val="24"/>
          <w:szCs w:val="24"/>
        </w:rPr>
        <w:t xml:space="preserve">There is no dispute that extension of the S.173 notice period will reduce the impact of no-fault evictions through providing additional time for families to secure a new home. </w:t>
      </w:r>
    </w:p>
    <w:p w14:paraId="1DF02059" w14:textId="77777777" w:rsidR="00151294" w:rsidRDefault="00151294" w:rsidP="00151294">
      <w:pPr>
        <w:ind w:left="720"/>
        <w:jc w:val="both"/>
        <w:rPr>
          <w:rFonts w:ascii="Arial" w:hAnsi="Arial" w:cs="Arial"/>
        </w:rPr>
      </w:pPr>
      <w:r w:rsidRPr="00681255">
        <w:rPr>
          <w:rFonts w:ascii="Arial" w:hAnsi="Arial" w:cs="Arial"/>
          <w:sz w:val="24"/>
          <w:szCs w:val="24"/>
        </w:rPr>
        <w:t>However, TPAS Cymru recognise that these changes are likely to lead to a higher uptake of fault-based possession and feel that there needs to be systems in place to ensure the courts can manage the higher number of possession hearings. In addition to that, it is vital these systems are in place to minimise the lengthy court hearings and financial cost to the tenant as well as the potential risk to communities in cases of dangerous behaviour.</w:t>
      </w:r>
    </w:p>
    <w:p w14:paraId="2015BF8A" w14:textId="77777777" w:rsidR="00151294" w:rsidRPr="00681255" w:rsidRDefault="00151294" w:rsidP="00151294">
      <w:pPr>
        <w:ind w:left="720"/>
        <w:jc w:val="both"/>
        <w:rPr>
          <w:rFonts w:ascii="Arial" w:hAnsi="Arial" w:cs="Arial"/>
          <w:sz w:val="24"/>
          <w:szCs w:val="24"/>
        </w:rPr>
      </w:pPr>
      <w:r w:rsidRPr="00681255">
        <w:rPr>
          <w:rFonts w:ascii="Arial" w:hAnsi="Arial" w:cs="Arial"/>
          <w:sz w:val="24"/>
          <w:szCs w:val="24"/>
        </w:rPr>
        <w:t xml:space="preserve">TPAS Cymru, feel that considerations need to be made in cases where support has been offered to tenants perpetrating criminal or dangerous behaviour yet it </w:t>
      </w:r>
      <w:r w:rsidRPr="00681255">
        <w:rPr>
          <w:rFonts w:ascii="Arial" w:hAnsi="Arial" w:cs="Arial"/>
          <w:sz w:val="24"/>
          <w:szCs w:val="24"/>
        </w:rPr>
        <w:lastRenderedPageBreak/>
        <w:t xml:space="preserve">still continues. The un-timely process of gaining possession through a Section 8 notice could lead to severe negative consequence to the community. </w:t>
      </w:r>
    </w:p>
    <w:p w14:paraId="7D61D65D" w14:textId="77777777" w:rsidR="00151294" w:rsidRPr="00151294" w:rsidRDefault="00151294" w:rsidP="00151294">
      <w:pPr>
        <w:ind w:left="720"/>
        <w:jc w:val="both"/>
        <w:rPr>
          <w:rFonts w:ascii="Arial" w:hAnsi="Arial" w:cs="Arial"/>
          <w:sz w:val="28"/>
          <w:szCs w:val="28"/>
        </w:rPr>
      </w:pPr>
      <w:r w:rsidRPr="00151294">
        <w:rPr>
          <w:rFonts w:ascii="Arial" w:hAnsi="Arial" w:cs="Arial"/>
          <w:sz w:val="24"/>
          <w:szCs w:val="24"/>
        </w:rPr>
        <w:t xml:space="preserve">We believe that a revision of Section 8 under the 1988 Act needs to be revised to ensure that repossession of property is achievable on reasonable time scales where there is a need due to prohibited conduct, as defined by the 2016 Act.  </w:t>
      </w:r>
    </w:p>
    <w:p w14:paraId="2D69A7B2" w14:textId="77777777" w:rsidR="00151294" w:rsidRPr="00681255" w:rsidRDefault="00151294" w:rsidP="00151294">
      <w:pPr>
        <w:rPr>
          <w:rFonts w:ascii="Arial" w:hAnsi="Arial" w:cs="Arial"/>
          <w:sz w:val="24"/>
          <w:szCs w:val="24"/>
        </w:rPr>
      </w:pPr>
    </w:p>
    <w:p w14:paraId="49531F85" w14:textId="77777777" w:rsidR="00151294" w:rsidRPr="00681255" w:rsidRDefault="00151294" w:rsidP="00151294">
      <w:pPr>
        <w:pStyle w:val="Heading2"/>
        <w:rPr>
          <w:rFonts w:ascii="Arial" w:hAnsi="Arial" w:cs="Arial"/>
          <w:sz w:val="24"/>
          <w:szCs w:val="24"/>
        </w:rPr>
      </w:pPr>
      <w:r w:rsidRPr="00681255">
        <w:rPr>
          <w:rFonts w:ascii="Arial" w:hAnsi="Arial" w:cs="Arial"/>
          <w:sz w:val="24"/>
          <w:szCs w:val="24"/>
          <w:u w:val="single"/>
        </w:rPr>
        <w:t>Proposal regarding when a section 173 notice can be issued under a periodic standard contract</w:t>
      </w:r>
    </w:p>
    <w:p w14:paraId="14ED1294" w14:textId="77777777" w:rsidR="00151294" w:rsidRPr="00681255" w:rsidRDefault="00151294" w:rsidP="00151294">
      <w:pPr>
        <w:rPr>
          <w:rFonts w:ascii="Arial" w:hAnsi="Arial" w:cs="Arial"/>
          <w:sz w:val="24"/>
          <w:szCs w:val="24"/>
        </w:rPr>
      </w:pPr>
    </w:p>
    <w:p w14:paraId="65EE6266" w14:textId="77777777" w:rsidR="00151294" w:rsidRPr="00681255" w:rsidRDefault="00151294" w:rsidP="00151294">
      <w:pPr>
        <w:jc w:val="both"/>
        <w:rPr>
          <w:rFonts w:ascii="Arial" w:hAnsi="Arial" w:cs="Arial"/>
          <w:sz w:val="24"/>
          <w:szCs w:val="24"/>
        </w:rPr>
      </w:pPr>
      <w:r w:rsidRPr="00681255">
        <w:rPr>
          <w:rFonts w:ascii="Arial" w:hAnsi="Arial" w:cs="Arial"/>
          <w:sz w:val="24"/>
          <w:szCs w:val="24"/>
          <w:u w:val="single"/>
        </w:rPr>
        <w:t xml:space="preserve">These questions should be answered by all </w:t>
      </w:r>
      <w:r w:rsidRPr="00681255">
        <w:rPr>
          <w:rFonts w:ascii="Arial" w:hAnsi="Arial" w:cs="Arial"/>
          <w:b/>
          <w:sz w:val="24"/>
          <w:szCs w:val="24"/>
          <w:u w:val="single"/>
        </w:rPr>
        <w:t xml:space="preserve">respondents </w:t>
      </w:r>
    </w:p>
    <w:p w14:paraId="4800B775" w14:textId="0FD2D967" w:rsidR="00151294" w:rsidRPr="00681255" w:rsidRDefault="00151294" w:rsidP="00151294">
      <w:pPr>
        <w:jc w:val="both"/>
        <w:rPr>
          <w:rFonts w:ascii="Arial" w:hAnsi="Arial" w:cs="Arial"/>
          <w:sz w:val="24"/>
          <w:szCs w:val="24"/>
        </w:rPr>
      </w:pPr>
      <w:r w:rsidRPr="00681255">
        <w:rPr>
          <w:rFonts w:ascii="Arial" w:hAnsi="Arial" w:cs="Arial"/>
          <w:sz w:val="24"/>
          <w:szCs w:val="24"/>
        </w:rPr>
        <w:t xml:space="preserve">Under the 2016 Act, a landlord is prevented from issuing a section 173 notice within the first four months of a new occupation contract, starting with the date the contract-holder is allowed to occupy the dwelling. Our proposal is to extend this period from four months to six months, before the Act is implemented.   </w:t>
      </w:r>
    </w:p>
    <w:p w14:paraId="5E8ACBE2" w14:textId="77777777" w:rsidR="00151294" w:rsidRPr="00681255" w:rsidRDefault="00151294" w:rsidP="00151294">
      <w:pPr>
        <w:jc w:val="both"/>
        <w:rPr>
          <w:rFonts w:ascii="Arial" w:hAnsi="Arial" w:cs="Arial"/>
          <w:sz w:val="24"/>
          <w:szCs w:val="24"/>
        </w:rPr>
      </w:pPr>
      <w:r w:rsidRPr="00681255">
        <w:rPr>
          <w:rFonts w:ascii="Arial" w:hAnsi="Arial" w:cs="Arial"/>
          <w:sz w:val="24"/>
          <w:szCs w:val="24"/>
        </w:rPr>
        <w:t>This, along with an extended notice period of six months, would mean that contract-holders who have started a new contract will have the security of staying in their home for at least 12 months, providing there is no breach of contract.</w:t>
      </w:r>
    </w:p>
    <w:p w14:paraId="0DBC88C7" w14:textId="77777777" w:rsidR="00151294" w:rsidRPr="00681255" w:rsidRDefault="00151294" w:rsidP="00151294">
      <w:pPr>
        <w:rPr>
          <w:rFonts w:ascii="Arial" w:hAnsi="Arial" w:cs="Arial"/>
          <w:b/>
          <w:sz w:val="24"/>
          <w:szCs w:val="24"/>
        </w:rPr>
      </w:pPr>
    </w:p>
    <w:p w14:paraId="14D7EE72" w14:textId="77777777" w:rsidR="00151294" w:rsidRPr="00681255" w:rsidRDefault="00151294" w:rsidP="00151294">
      <w:pPr>
        <w:ind w:left="284"/>
        <w:jc w:val="both"/>
        <w:rPr>
          <w:rFonts w:ascii="Arial" w:hAnsi="Arial" w:cs="Arial"/>
          <w:sz w:val="24"/>
          <w:szCs w:val="24"/>
        </w:rPr>
      </w:pPr>
      <w:r w:rsidRPr="00681255">
        <w:rPr>
          <w:rFonts w:ascii="Arial" w:hAnsi="Arial" w:cs="Arial"/>
          <w:b/>
          <w:sz w:val="24"/>
          <w:szCs w:val="24"/>
        </w:rPr>
        <w:t>Question 1:</w:t>
      </w:r>
      <w:r w:rsidRPr="00681255">
        <w:rPr>
          <w:rFonts w:ascii="Arial" w:hAnsi="Arial" w:cs="Arial"/>
          <w:sz w:val="24"/>
          <w:szCs w:val="24"/>
        </w:rPr>
        <w:t xml:space="preserve"> Do you agree with our proposal to increase the period in which a section 173 notice cannot be issued from four months to six? </w:t>
      </w:r>
    </w:p>
    <w:p w14:paraId="3AE34F13" w14:textId="77777777" w:rsidR="00151294" w:rsidRPr="00681255" w:rsidRDefault="00151294" w:rsidP="00151294">
      <w:pPr>
        <w:ind w:left="284"/>
        <w:jc w:val="both"/>
        <w:rPr>
          <w:rFonts w:ascii="Arial" w:hAnsi="Arial" w:cs="Arial"/>
          <w:sz w:val="24"/>
          <w:szCs w:val="24"/>
        </w:rPr>
      </w:pPr>
      <w:r w:rsidRPr="00681255">
        <w:rPr>
          <w:rFonts w:ascii="Arial" w:hAnsi="Arial" w:cs="Arial"/>
          <w:sz w:val="24"/>
          <w:szCs w:val="24"/>
        </w:rPr>
        <w:t xml:space="preserve">Yes </w:t>
      </w:r>
    </w:p>
    <w:p w14:paraId="3D5D6691" w14:textId="77777777" w:rsidR="00151294" w:rsidRPr="00681255" w:rsidRDefault="00151294" w:rsidP="00151294">
      <w:pPr>
        <w:ind w:left="284"/>
        <w:jc w:val="both"/>
        <w:rPr>
          <w:rFonts w:ascii="Arial" w:hAnsi="Arial" w:cs="Arial"/>
          <w:sz w:val="24"/>
          <w:szCs w:val="24"/>
        </w:rPr>
      </w:pPr>
      <w:r w:rsidRPr="00681255">
        <w:rPr>
          <w:rFonts w:ascii="Arial" w:hAnsi="Arial" w:cs="Arial"/>
          <w:b/>
          <w:sz w:val="24"/>
          <w:szCs w:val="24"/>
        </w:rPr>
        <w:t>Question 2:</w:t>
      </w:r>
      <w:r w:rsidRPr="00681255">
        <w:rPr>
          <w:rFonts w:ascii="Arial" w:hAnsi="Arial" w:cs="Arial"/>
          <w:sz w:val="24"/>
          <w:szCs w:val="24"/>
        </w:rPr>
        <w:t xml:space="preserve"> Please tell us why.</w:t>
      </w:r>
    </w:p>
    <w:p w14:paraId="540F41DA" w14:textId="25A04063" w:rsidR="00151294" w:rsidRPr="00681255" w:rsidRDefault="00151294" w:rsidP="00151294">
      <w:pPr>
        <w:ind w:left="284"/>
        <w:rPr>
          <w:rFonts w:ascii="Arial" w:hAnsi="Arial" w:cs="Arial"/>
          <w:bCs/>
          <w:sz w:val="24"/>
          <w:szCs w:val="24"/>
        </w:rPr>
      </w:pPr>
      <w:r w:rsidRPr="00681255">
        <w:rPr>
          <w:rFonts w:ascii="Arial" w:hAnsi="Arial" w:cs="Arial"/>
          <w:bCs/>
          <w:sz w:val="24"/>
          <w:szCs w:val="24"/>
        </w:rPr>
        <w:t xml:space="preserve">This would provide tenants with more security and opportunity to recover any potential rent arrears. In our survey, tenants emphasised that it would give them the necessary extra time to relocate, whereas the shorter time scale may result in an inferior property which, in turn could affect their physical and mental health. </w:t>
      </w:r>
    </w:p>
    <w:p w14:paraId="685E1A8A" w14:textId="77777777" w:rsidR="00151294" w:rsidRPr="00681255" w:rsidRDefault="00151294" w:rsidP="00151294">
      <w:pPr>
        <w:ind w:left="284"/>
        <w:rPr>
          <w:rFonts w:ascii="Arial" w:hAnsi="Arial" w:cs="Arial"/>
          <w:bCs/>
          <w:sz w:val="24"/>
          <w:szCs w:val="24"/>
        </w:rPr>
      </w:pPr>
      <w:r w:rsidRPr="00681255">
        <w:rPr>
          <w:rFonts w:ascii="Arial" w:hAnsi="Arial" w:cs="Arial"/>
          <w:bCs/>
          <w:sz w:val="24"/>
          <w:szCs w:val="24"/>
        </w:rPr>
        <w:t>Six months, instead of four will enable landlords to work closely with the tenant for a longer period, ensuring every avenue is exhausted before serving a S.173</w:t>
      </w:r>
    </w:p>
    <w:p w14:paraId="7D2D11DF" w14:textId="77777777" w:rsidR="00151294" w:rsidRPr="00681255" w:rsidRDefault="00151294" w:rsidP="00151294">
      <w:pPr>
        <w:ind w:left="284"/>
        <w:rPr>
          <w:rFonts w:ascii="Arial" w:hAnsi="Arial" w:cs="Arial"/>
          <w:b/>
          <w:sz w:val="24"/>
          <w:szCs w:val="24"/>
        </w:rPr>
      </w:pPr>
    </w:p>
    <w:p w14:paraId="45138DE0" w14:textId="77777777" w:rsidR="00151294" w:rsidRPr="00681255" w:rsidRDefault="00151294" w:rsidP="00151294">
      <w:pPr>
        <w:pStyle w:val="Heading2"/>
        <w:jc w:val="both"/>
        <w:rPr>
          <w:rFonts w:ascii="Arial" w:hAnsi="Arial" w:cs="Arial"/>
          <w:sz w:val="24"/>
          <w:szCs w:val="24"/>
          <w:u w:val="single"/>
        </w:rPr>
      </w:pPr>
      <w:r w:rsidRPr="00681255">
        <w:rPr>
          <w:rFonts w:ascii="Arial" w:hAnsi="Arial" w:cs="Arial"/>
          <w:sz w:val="24"/>
          <w:szCs w:val="24"/>
          <w:u w:val="single"/>
        </w:rPr>
        <w:t>Proposal to set further time limits on issuing a section 173 notice under a periodic standard contract</w:t>
      </w:r>
    </w:p>
    <w:p w14:paraId="1A369994" w14:textId="77777777" w:rsidR="00151294" w:rsidRPr="00681255" w:rsidRDefault="00151294" w:rsidP="00151294">
      <w:pPr>
        <w:rPr>
          <w:rFonts w:ascii="Arial" w:hAnsi="Arial" w:cs="Arial"/>
          <w:sz w:val="24"/>
          <w:szCs w:val="24"/>
        </w:rPr>
      </w:pPr>
    </w:p>
    <w:p w14:paraId="3BAE7604" w14:textId="77777777" w:rsidR="00151294" w:rsidRPr="00681255" w:rsidRDefault="00151294" w:rsidP="00151294">
      <w:pPr>
        <w:jc w:val="both"/>
        <w:rPr>
          <w:rFonts w:ascii="Arial" w:hAnsi="Arial" w:cs="Arial"/>
          <w:sz w:val="24"/>
          <w:szCs w:val="24"/>
        </w:rPr>
      </w:pPr>
      <w:r w:rsidRPr="00681255">
        <w:rPr>
          <w:rFonts w:ascii="Arial" w:hAnsi="Arial" w:cs="Arial"/>
          <w:sz w:val="24"/>
          <w:szCs w:val="24"/>
          <w:u w:val="single"/>
        </w:rPr>
        <w:t xml:space="preserve">These questions should be answered by all </w:t>
      </w:r>
      <w:r w:rsidRPr="00681255">
        <w:rPr>
          <w:rFonts w:ascii="Arial" w:hAnsi="Arial" w:cs="Arial"/>
          <w:b/>
          <w:sz w:val="24"/>
          <w:szCs w:val="24"/>
          <w:u w:val="single"/>
        </w:rPr>
        <w:t>respondents</w:t>
      </w:r>
    </w:p>
    <w:p w14:paraId="2EF25A96" w14:textId="77777777" w:rsidR="00151294" w:rsidRPr="00681255" w:rsidRDefault="00151294" w:rsidP="00151294">
      <w:pPr>
        <w:jc w:val="both"/>
        <w:rPr>
          <w:rFonts w:ascii="Arial" w:hAnsi="Arial" w:cs="Arial"/>
          <w:sz w:val="24"/>
          <w:szCs w:val="24"/>
        </w:rPr>
      </w:pPr>
      <w:r w:rsidRPr="00681255">
        <w:rPr>
          <w:rFonts w:ascii="Arial" w:hAnsi="Arial" w:cs="Arial"/>
          <w:bCs/>
          <w:sz w:val="24"/>
          <w:szCs w:val="24"/>
        </w:rPr>
        <w:lastRenderedPageBreak/>
        <w:t>At present, there would be nothing to prevent a landlord or agent from issuing a section 173 notice every six months, so they could evict the tenant should they choose do so in the next six months. This would result in the extended notice period the Welsh Government proposes being circumvented and a contract-holder having little security during the tenancy as an eviction notice would always be hanging over them.</w:t>
      </w:r>
      <w:r w:rsidRPr="00681255">
        <w:rPr>
          <w:rFonts w:ascii="Arial" w:hAnsi="Arial" w:cs="Arial"/>
          <w:sz w:val="24"/>
          <w:szCs w:val="24"/>
        </w:rPr>
        <w:t xml:space="preserve">  </w:t>
      </w:r>
    </w:p>
    <w:p w14:paraId="2289EBE2" w14:textId="77777777" w:rsidR="00151294" w:rsidRPr="00681255" w:rsidRDefault="00151294" w:rsidP="00151294">
      <w:pPr>
        <w:jc w:val="both"/>
        <w:rPr>
          <w:rFonts w:ascii="Arial" w:hAnsi="Arial" w:cs="Arial"/>
          <w:sz w:val="24"/>
          <w:szCs w:val="24"/>
        </w:rPr>
      </w:pPr>
    </w:p>
    <w:p w14:paraId="202B0A34" w14:textId="77777777" w:rsidR="00151294" w:rsidRPr="00681255" w:rsidRDefault="00151294" w:rsidP="00151294">
      <w:pPr>
        <w:jc w:val="both"/>
        <w:rPr>
          <w:rFonts w:ascii="Arial" w:hAnsi="Arial" w:cs="Arial"/>
          <w:sz w:val="24"/>
          <w:szCs w:val="24"/>
        </w:rPr>
      </w:pPr>
      <w:r w:rsidRPr="00681255">
        <w:rPr>
          <w:rFonts w:ascii="Arial" w:hAnsi="Arial" w:cs="Arial"/>
          <w:sz w:val="24"/>
          <w:szCs w:val="24"/>
        </w:rPr>
        <w:t>To avoid this, the Welsh Government proposes placing</w:t>
      </w:r>
      <w:r w:rsidRPr="00681255">
        <w:rPr>
          <w:rFonts w:ascii="Arial" w:hAnsi="Arial" w:cs="Arial"/>
          <w:bCs/>
          <w:sz w:val="24"/>
          <w:szCs w:val="24"/>
        </w:rPr>
        <w:t xml:space="preserve"> a six-month restriction on the re-issuing of a section 173 notice after the previous one has expired.</w:t>
      </w:r>
    </w:p>
    <w:p w14:paraId="2E334336" w14:textId="77777777" w:rsidR="00151294" w:rsidRPr="00681255" w:rsidRDefault="00151294" w:rsidP="00151294">
      <w:pPr>
        <w:rPr>
          <w:rFonts w:ascii="Arial" w:hAnsi="Arial" w:cs="Arial"/>
          <w:b/>
          <w:bCs/>
          <w:sz w:val="24"/>
          <w:szCs w:val="24"/>
        </w:rPr>
      </w:pPr>
    </w:p>
    <w:p w14:paraId="7FA62BAE" w14:textId="77777777" w:rsidR="00151294" w:rsidRPr="00681255" w:rsidRDefault="00151294" w:rsidP="00151294">
      <w:pPr>
        <w:ind w:left="284"/>
        <w:jc w:val="both"/>
        <w:rPr>
          <w:rFonts w:ascii="Arial" w:hAnsi="Arial" w:cs="Arial"/>
          <w:sz w:val="24"/>
          <w:szCs w:val="24"/>
        </w:rPr>
      </w:pPr>
      <w:r w:rsidRPr="00681255">
        <w:rPr>
          <w:rFonts w:ascii="Arial" w:hAnsi="Arial" w:cs="Arial"/>
          <w:b/>
          <w:sz w:val="24"/>
          <w:szCs w:val="24"/>
        </w:rPr>
        <w:t>Question 1:</w:t>
      </w:r>
      <w:r w:rsidRPr="00681255">
        <w:rPr>
          <w:rFonts w:ascii="Arial" w:hAnsi="Arial" w:cs="Arial"/>
          <w:sz w:val="24"/>
          <w:szCs w:val="24"/>
        </w:rPr>
        <w:t xml:space="preserve"> Do you agree with this proposal? </w:t>
      </w:r>
    </w:p>
    <w:p w14:paraId="24E6B3D7" w14:textId="77777777" w:rsidR="00151294" w:rsidRPr="00681255" w:rsidRDefault="00151294" w:rsidP="00151294">
      <w:pPr>
        <w:ind w:left="284"/>
        <w:jc w:val="both"/>
        <w:rPr>
          <w:rFonts w:ascii="Arial" w:hAnsi="Arial" w:cs="Arial"/>
          <w:sz w:val="24"/>
          <w:szCs w:val="24"/>
        </w:rPr>
      </w:pPr>
      <w:r w:rsidRPr="00681255">
        <w:rPr>
          <w:rFonts w:ascii="Arial" w:hAnsi="Arial" w:cs="Arial"/>
          <w:sz w:val="24"/>
          <w:szCs w:val="24"/>
        </w:rPr>
        <w:t xml:space="preserve">Yes </w:t>
      </w:r>
    </w:p>
    <w:p w14:paraId="418DFBDF" w14:textId="77777777" w:rsidR="00151294" w:rsidRPr="00681255" w:rsidRDefault="00151294" w:rsidP="00151294">
      <w:pPr>
        <w:ind w:left="284"/>
        <w:jc w:val="both"/>
        <w:rPr>
          <w:rFonts w:ascii="Arial" w:hAnsi="Arial" w:cs="Arial"/>
          <w:sz w:val="24"/>
          <w:szCs w:val="24"/>
        </w:rPr>
      </w:pPr>
      <w:r w:rsidRPr="00681255">
        <w:rPr>
          <w:rFonts w:ascii="Arial" w:hAnsi="Arial" w:cs="Arial"/>
          <w:b/>
          <w:sz w:val="24"/>
          <w:szCs w:val="24"/>
        </w:rPr>
        <w:t>Question 2:</w:t>
      </w:r>
      <w:r w:rsidRPr="00681255">
        <w:rPr>
          <w:rFonts w:ascii="Arial" w:hAnsi="Arial" w:cs="Arial"/>
          <w:sz w:val="24"/>
          <w:szCs w:val="24"/>
        </w:rPr>
        <w:t xml:space="preserve"> Please tell us why.</w:t>
      </w:r>
    </w:p>
    <w:p w14:paraId="7F047FC3" w14:textId="77777777" w:rsidR="00151294" w:rsidRPr="00681255" w:rsidRDefault="00151294" w:rsidP="00151294">
      <w:pPr>
        <w:ind w:left="284"/>
        <w:jc w:val="both"/>
        <w:rPr>
          <w:rFonts w:ascii="Arial" w:hAnsi="Arial" w:cs="Arial"/>
          <w:bCs/>
          <w:sz w:val="24"/>
          <w:szCs w:val="24"/>
        </w:rPr>
      </w:pPr>
      <w:r w:rsidRPr="00681255">
        <w:rPr>
          <w:rFonts w:ascii="Arial" w:hAnsi="Arial" w:cs="Arial"/>
          <w:bCs/>
          <w:sz w:val="24"/>
          <w:szCs w:val="24"/>
        </w:rPr>
        <w:t xml:space="preserve">The issuing of a S.173 notice should be taken very seriously due to the high levels of stress that this places on tenants. Tenants should be able to feel secure in their homes without worrying that they may have to leave. The current literature emphasises numerous mental health and psycho social benefits of a ‘quality home’. In addition to that, there is an emphasis on the landlord and tenant relationship and how this makes a difference to the perception of a quality home. </w:t>
      </w:r>
    </w:p>
    <w:p w14:paraId="6AA64F4D" w14:textId="77777777" w:rsidR="00151294" w:rsidRPr="00681255" w:rsidRDefault="00151294" w:rsidP="00151294">
      <w:pPr>
        <w:ind w:left="284"/>
        <w:jc w:val="both"/>
        <w:rPr>
          <w:rFonts w:ascii="Arial" w:hAnsi="Arial" w:cs="Arial"/>
          <w:bCs/>
          <w:sz w:val="24"/>
          <w:szCs w:val="24"/>
        </w:rPr>
      </w:pPr>
      <w:r w:rsidRPr="00681255">
        <w:rPr>
          <w:rFonts w:ascii="Arial" w:hAnsi="Arial" w:cs="Arial"/>
          <w:bCs/>
          <w:sz w:val="24"/>
          <w:szCs w:val="24"/>
        </w:rPr>
        <w:t xml:space="preserve">A landlord that continuously issues a S.173 notice immediately becomes untrustworthy to a tenant, leading them to feel uncertain instead of having improved well-being. </w:t>
      </w:r>
    </w:p>
    <w:p w14:paraId="0CDC7EF9" w14:textId="43E23C4B" w:rsidR="00151294" w:rsidRPr="00151294" w:rsidRDefault="00151294" w:rsidP="00151294">
      <w:pPr>
        <w:ind w:left="284"/>
        <w:jc w:val="both"/>
        <w:rPr>
          <w:rFonts w:ascii="Arial" w:hAnsi="Arial" w:cs="Arial"/>
          <w:bCs/>
          <w:sz w:val="24"/>
          <w:szCs w:val="24"/>
        </w:rPr>
      </w:pPr>
      <w:r w:rsidRPr="00681255">
        <w:rPr>
          <w:rFonts w:ascii="Arial" w:hAnsi="Arial" w:cs="Arial"/>
          <w:bCs/>
          <w:sz w:val="24"/>
          <w:szCs w:val="24"/>
        </w:rPr>
        <w:t xml:space="preserve">TPAS Cymru believe that restricting the re issuing of a S.173 will minimise uncertainty amongst tenants and enable them to thrive.  </w:t>
      </w:r>
    </w:p>
    <w:p w14:paraId="01FFC73D" w14:textId="77777777" w:rsidR="00151294" w:rsidRPr="00681255" w:rsidRDefault="00151294" w:rsidP="00151294">
      <w:pPr>
        <w:rPr>
          <w:rFonts w:ascii="Arial" w:hAnsi="Arial" w:cs="Arial"/>
          <w:b/>
          <w:bCs/>
          <w:sz w:val="24"/>
          <w:szCs w:val="24"/>
        </w:rPr>
      </w:pPr>
      <w:r w:rsidRPr="00681255">
        <w:rPr>
          <w:rFonts w:ascii="Arial" w:hAnsi="Arial" w:cs="Arial"/>
          <w:b/>
          <w:bCs/>
          <w:sz w:val="24"/>
          <w:szCs w:val="24"/>
        </w:rPr>
        <w:t xml:space="preserve">Proposal to remove a landlord’s ability to end a fixed term standard contract under section 186.   </w:t>
      </w:r>
    </w:p>
    <w:p w14:paraId="6330B4F8" w14:textId="481AB6C3" w:rsidR="00151294" w:rsidRPr="00681255" w:rsidRDefault="00151294" w:rsidP="00151294">
      <w:pPr>
        <w:rPr>
          <w:rFonts w:ascii="Arial" w:hAnsi="Arial" w:cs="Arial"/>
          <w:bCs/>
          <w:sz w:val="24"/>
          <w:szCs w:val="24"/>
        </w:rPr>
      </w:pPr>
      <w:r w:rsidRPr="00681255">
        <w:rPr>
          <w:rFonts w:ascii="Arial" w:hAnsi="Arial" w:cs="Arial"/>
          <w:bCs/>
          <w:sz w:val="24"/>
          <w:szCs w:val="24"/>
        </w:rPr>
        <w:t xml:space="preserve">Currently, under section 186 of the 2016 Act, a landlord may issue a minimum two months’ notice that the contract-holder must give up possession of the property.  But the notice cannot require the contract-holder to give up possession before the end of the fixed term period, or within six months of the occupation date (the day on which the contract-holder would have been entitled to enter the property).  If the contract-holder does not leave on the date specified in the notice (which will usually be the date on which the fixed term period ends, but could be later), the landlord may make a possession </w:t>
      </w:r>
      <w:proofErr w:type="gramStart"/>
      <w:r w:rsidRPr="00681255">
        <w:rPr>
          <w:rFonts w:ascii="Arial" w:hAnsi="Arial" w:cs="Arial"/>
          <w:bCs/>
          <w:sz w:val="24"/>
          <w:szCs w:val="24"/>
        </w:rPr>
        <w:t>claim</w:t>
      </w:r>
      <w:proofErr w:type="gramEnd"/>
      <w:r w:rsidRPr="00681255">
        <w:rPr>
          <w:rFonts w:ascii="Arial" w:hAnsi="Arial" w:cs="Arial"/>
          <w:bCs/>
          <w:sz w:val="24"/>
          <w:szCs w:val="24"/>
        </w:rPr>
        <w:t xml:space="preserve"> to the court. </w:t>
      </w:r>
    </w:p>
    <w:p w14:paraId="0EF6FF12" w14:textId="08A8A04F" w:rsidR="00151294" w:rsidRPr="00681255" w:rsidRDefault="00151294" w:rsidP="00151294">
      <w:pPr>
        <w:rPr>
          <w:rFonts w:ascii="Arial" w:hAnsi="Arial" w:cs="Arial"/>
          <w:bCs/>
          <w:sz w:val="24"/>
          <w:szCs w:val="24"/>
        </w:rPr>
      </w:pPr>
      <w:r w:rsidRPr="00681255">
        <w:rPr>
          <w:rFonts w:ascii="Arial" w:hAnsi="Arial" w:cs="Arial"/>
          <w:bCs/>
          <w:sz w:val="24"/>
          <w:szCs w:val="24"/>
        </w:rPr>
        <w:lastRenderedPageBreak/>
        <w:t xml:space="preserve">Leaving this provision in place, whilst extending the required notice period for a section 173 notice to six months, would create a situation where a landlord could circumvent the protections offered for periodic standard contracts. </w:t>
      </w:r>
    </w:p>
    <w:p w14:paraId="166A7410" w14:textId="70625D77" w:rsidR="00151294" w:rsidRPr="00681255" w:rsidRDefault="00151294" w:rsidP="00151294">
      <w:pPr>
        <w:rPr>
          <w:rFonts w:ascii="Arial" w:hAnsi="Arial" w:cs="Arial"/>
          <w:bCs/>
          <w:sz w:val="24"/>
          <w:szCs w:val="24"/>
        </w:rPr>
      </w:pPr>
      <w:r w:rsidRPr="00681255">
        <w:rPr>
          <w:rFonts w:ascii="Arial" w:hAnsi="Arial" w:cs="Arial"/>
          <w:bCs/>
          <w:sz w:val="24"/>
          <w:szCs w:val="24"/>
        </w:rPr>
        <w:t xml:space="preserve">This is because, with the notice period applicable to a periodic standard contract extended to six months, a landlord may consider short fixed term contracts a preferable option. This could significantly reduce, or indeed negate, the benefits to contract-holders of extending the notice period under section 173. A contract-holder would not get the benefit of the increased security or of the extended notice periods where a landlord chose to offer a </w:t>
      </w:r>
      <w:proofErr w:type="gramStart"/>
      <w:r w:rsidRPr="00681255">
        <w:rPr>
          <w:rFonts w:ascii="Arial" w:hAnsi="Arial" w:cs="Arial"/>
          <w:bCs/>
          <w:sz w:val="24"/>
          <w:szCs w:val="24"/>
        </w:rPr>
        <w:t>short fixed</w:t>
      </w:r>
      <w:proofErr w:type="gramEnd"/>
      <w:r w:rsidRPr="00681255">
        <w:rPr>
          <w:rFonts w:ascii="Arial" w:hAnsi="Arial" w:cs="Arial"/>
          <w:bCs/>
          <w:sz w:val="24"/>
          <w:szCs w:val="24"/>
        </w:rPr>
        <w:t xml:space="preserve"> term contract that could be ended (after the end of the fixed term) by giving two months’ notice. </w:t>
      </w:r>
    </w:p>
    <w:p w14:paraId="6E6884AD" w14:textId="3239E2E8" w:rsidR="00151294" w:rsidRPr="00151294" w:rsidRDefault="00151294" w:rsidP="00151294">
      <w:pPr>
        <w:rPr>
          <w:rFonts w:ascii="Arial" w:hAnsi="Arial" w:cs="Arial"/>
          <w:sz w:val="24"/>
          <w:szCs w:val="24"/>
        </w:rPr>
      </w:pPr>
      <w:r w:rsidRPr="00681255">
        <w:rPr>
          <w:rFonts w:ascii="Arial" w:hAnsi="Arial" w:cs="Arial"/>
          <w:bCs/>
          <w:sz w:val="24"/>
          <w:szCs w:val="24"/>
        </w:rPr>
        <w:t xml:space="preserve">Therefore, it is proposed to remove a landlord’s ability to issue a notice to end the fixed term contract under section 186.  This will mean that, if a contract-holder chooses not to vacate the property at the end of the fixed term, the contract will automatically be replaced by a periodic standard contract (under section 184). </w:t>
      </w:r>
    </w:p>
    <w:p w14:paraId="133DF469" w14:textId="592FE0D6" w:rsidR="00151294" w:rsidRPr="00151294" w:rsidRDefault="00151294" w:rsidP="00151294">
      <w:pPr>
        <w:rPr>
          <w:rFonts w:ascii="Arial" w:hAnsi="Arial" w:cs="Arial"/>
          <w:bCs/>
          <w:sz w:val="24"/>
          <w:szCs w:val="24"/>
        </w:rPr>
      </w:pPr>
      <w:r w:rsidRPr="00681255">
        <w:rPr>
          <w:rFonts w:ascii="Arial" w:hAnsi="Arial" w:cs="Arial"/>
          <w:bCs/>
          <w:sz w:val="24"/>
          <w:szCs w:val="24"/>
        </w:rPr>
        <w:t xml:space="preserve">Except in the case of a breach of contract, a landlord who wishes to remove a contract-holder who remains in occupation at the end of the fixed term, will be required to serve a section 173 notice to bring the new periodic standard contract to an end, which would be subject to the amended six-month notice period. </w:t>
      </w:r>
    </w:p>
    <w:p w14:paraId="4AD60B27" w14:textId="77777777" w:rsidR="00151294" w:rsidRPr="00681255" w:rsidRDefault="00151294" w:rsidP="00151294">
      <w:pPr>
        <w:ind w:left="284"/>
        <w:jc w:val="both"/>
        <w:rPr>
          <w:rFonts w:ascii="Arial" w:hAnsi="Arial" w:cs="Arial"/>
          <w:sz w:val="24"/>
          <w:szCs w:val="24"/>
        </w:rPr>
      </w:pPr>
      <w:r w:rsidRPr="00681255">
        <w:rPr>
          <w:rFonts w:ascii="Arial" w:hAnsi="Arial" w:cs="Arial"/>
          <w:b/>
          <w:sz w:val="24"/>
          <w:szCs w:val="24"/>
        </w:rPr>
        <w:t>Question 1:</w:t>
      </w:r>
      <w:r w:rsidRPr="00681255">
        <w:rPr>
          <w:rFonts w:ascii="Arial" w:hAnsi="Arial" w:cs="Arial"/>
          <w:sz w:val="24"/>
          <w:szCs w:val="24"/>
        </w:rPr>
        <w:t xml:space="preserve"> Do you agree with this proposal? </w:t>
      </w:r>
    </w:p>
    <w:p w14:paraId="1076BB0D" w14:textId="77777777" w:rsidR="00151294" w:rsidRPr="00681255" w:rsidRDefault="00151294" w:rsidP="00151294">
      <w:pPr>
        <w:ind w:left="284"/>
        <w:jc w:val="both"/>
        <w:rPr>
          <w:rFonts w:ascii="Arial" w:hAnsi="Arial" w:cs="Arial"/>
          <w:sz w:val="24"/>
          <w:szCs w:val="24"/>
        </w:rPr>
      </w:pPr>
      <w:r w:rsidRPr="00681255">
        <w:rPr>
          <w:rFonts w:ascii="Arial" w:hAnsi="Arial" w:cs="Arial"/>
          <w:sz w:val="24"/>
          <w:szCs w:val="24"/>
        </w:rPr>
        <w:t xml:space="preserve">Yes </w:t>
      </w:r>
    </w:p>
    <w:p w14:paraId="35F29A12" w14:textId="77777777" w:rsidR="00151294" w:rsidRPr="00681255" w:rsidRDefault="00151294" w:rsidP="00151294">
      <w:pPr>
        <w:ind w:left="284"/>
        <w:jc w:val="both"/>
        <w:rPr>
          <w:rFonts w:ascii="Arial" w:hAnsi="Arial" w:cs="Arial"/>
          <w:sz w:val="24"/>
          <w:szCs w:val="24"/>
        </w:rPr>
      </w:pPr>
      <w:r w:rsidRPr="00681255">
        <w:rPr>
          <w:rFonts w:ascii="Arial" w:hAnsi="Arial" w:cs="Arial"/>
          <w:b/>
          <w:sz w:val="24"/>
          <w:szCs w:val="24"/>
        </w:rPr>
        <w:t>Question 2:</w:t>
      </w:r>
      <w:r w:rsidRPr="00681255">
        <w:rPr>
          <w:rFonts w:ascii="Arial" w:hAnsi="Arial" w:cs="Arial"/>
          <w:sz w:val="24"/>
          <w:szCs w:val="24"/>
        </w:rPr>
        <w:t xml:space="preserve"> Please tell us why.</w:t>
      </w:r>
    </w:p>
    <w:p w14:paraId="370D6ECB" w14:textId="77777777" w:rsidR="00151294" w:rsidRPr="00681255" w:rsidRDefault="00151294" w:rsidP="00151294">
      <w:pPr>
        <w:ind w:left="284"/>
        <w:jc w:val="both"/>
        <w:rPr>
          <w:rFonts w:ascii="Arial" w:hAnsi="Arial" w:cs="Arial"/>
          <w:bCs/>
          <w:sz w:val="24"/>
          <w:szCs w:val="24"/>
        </w:rPr>
      </w:pPr>
      <w:r w:rsidRPr="00681255">
        <w:rPr>
          <w:rFonts w:ascii="Arial" w:hAnsi="Arial" w:cs="Arial"/>
          <w:bCs/>
          <w:sz w:val="24"/>
          <w:szCs w:val="24"/>
        </w:rPr>
        <w:t xml:space="preserve">TPAS Cymru agree with the Welsh Governments expectation that the continuation of the use of S. 186 will render the measures put in place to increase protection for tenants invalid. We therefore agree with this proposal. </w:t>
      </w:r>
    </w:p>
    <w:p w14:paraId="19603BD0" w14:textId="77777777" w:rsidR="00151294" w:rsidRPr="00681255" w:rsidRDefault="00151294" w:rsidP="00151294">
      <w:pPr>
        <w:pStyle w:val="Heading2"/>
        <w:rPr>
          <w:rFonts w:ascii="Arial" w:hAnsi="Arial" w:cs="Arial"/>
          <w:sz w:val="24"/>
          <w:szCs w:val="24"/>
          <w:u w:val="single"/>
        </w:rPr>
      </w:pPr>
      <w:r w:rsidRPr="00681255">
        <w:rPr>
          <w:rFonts w:ascii="Arial" w:hAnsi="Arial" w:cs="Arial"/>
          <w:sz w:val="24"/>
          <w:szCs w:val="24"/>
          <w:u w:val="single"/>
        </w:rPr>
        <w:t>Use of break clauses</w:t>
      </w:r>
    </w:p>
    <w:p w14:paraId="1BE35AC7" w14:textId="77777777" w:rsidR="00151294" w:rsidRPr="00681255" w:rsidRDefault="00151294" w:rsidP="00151294">
      <w:pPr>
        <w:pStyle w:val="ListParagraph"/>
        <w:rPr>
          <w:rFonts w:ascii="Arial" w:hAnsi="Arial" w:cs="Arial"/>
        </w:rPr>
      </w:pPr>
    </w:p>
    <w:p w14:paraId="7C1E5151" w14:textId="77777777" w:rsidR="00151294" w:rsidRPr="00681255" w:rsidRDefault="00151294" w:rsidP="00151294">
      <w:pPr>
        <w:jc w:val="both"/>
        <w:rPr>
          <w:rFonts w:ascii="Arial" w:hAnsi="Arial" w:cs="Arial"/>
          <w:bCs/>
          <w:sz w:val="24"/>
          <w:szCs w:val="24"/>
        </w:rPr>
      </w:pPr>
      <w:r w:rsidRPr="00681255">
        <w:rPr>
          <w:rFonts w:ascii="Arial" w:hAnsi="Arial" w:cs="Arial"/>
          <w:bCs/>
          <w:sz w:val="24"/>
          <w:szCs w:val="24"/>
        </w:rPr>
        <w:t xml:space="preserve">Break clauses allow a landlord or a contract-holder to end a fixed term contract at an agreed point. Whilst they do not automatically form part of every fixed term contract, they can be requested for inclusion by either party. The inclusion of regular break clauses by a landlord could circumvent the proposals being made in relation to extending security of tenure.  For </w:t>
      </w:r>
      <w:proofErr w:type="gramStart"/>
      <w:r w:rsidRPr="00681255">
        <w:rPr>
          <w:rFonts w:ascii="Arial" w:hAnsi="Arial" w:cs="Arial"/>
          <w:bCs/>
          <w:sz w:val="24"/>
          <w:szCs w:val="24"/>
        </w:rPr>
        <w:t>example</w:t>
      </w:r>
      <w:proofErr w:type="gramEnd"/>
      <w:r w:rsidRPr="00681255">
        <w:rPr>
          <w:rFonts w:ascii="Arial" w:hAnsi="Arial" w:cs="Arial"/>
          <w:bCs/>
          <w:sz w:val="24"/>
          <w:szCs w:val="24"/>
        </w:rPr>
        <w:t xml:space="preserve"> a three year fixed term contract could be issued which included a term enabling the landlord to issue a possession notice every six months.</w:t>
      </w:r>
    </w:p>
    <w:p w14:paraId="32228624" w14:textId="77777777" w:rsidR="00151294" w:rsidRPr="00681255" w:rsidRDefault="00151294" w:rsidP="00151294">
      <w:pPr>
        <w:jc w:val="both"/>
        <w:rPr>
          <w:rFonts w:ascii="Arial" w:hAnsi="Arial" w:cs="Arial"/>
          <w:bCs/>
          <w:sz w:val="24"/>
          <w:szCs w:val="24"/>
        </w:rPr>
      </w:pPr>
    </w:p>
    <w:p w14:paraId="765EEF75" w14:textId="1CD1588C" w:rsidR="00151294" w:rsidRPr="00681255" w:rsidRDefault="00151294" w:rsidP="00151294">
      <w:pPr>
        <w:jc w:val="both"/>
        <w:rPr>
          <w:rFonts w:ascii="Arial" w:hAnsi="Arial" w:cs="Arial"/>
          <w:bCs/>
          <w:sz w:val="24"/>
          <w:szCs w:val="24"/>
        </w:rPr>
      </w:pPr>
      <w:r w:rsidRPr="00681255">
        <w:rPr>
          <w:rFonts w:ascii="Arial" w:hAnsi="Arial" w:cs="Arial"/>
          <w:bCs/>
          <w:sz w:val="24"/>
          <w:szCs w:val="24"/>
        </w:rPr>
        <w:t xml:space="preserve">There is, therefore, a need to consider the future use of break clauses under the 2016 Homes Act.  Three potential ways of doing so are:  </w:t>
      </w:r>
    </w:p>
    <w:p w14:paraId="33156466" w14:textId="77777777" w:rsidR="00151294" w:rsidRPr="00681255" w:rsidRDefault="00151294" w:rsidP="00151294">
      <w:pPr>
        <w:pStyle w:val="ListParagraph"/>
        <w:numPr>
          <w:ilvl w:val="0"/>
          <w:numId w:val="1"/>
        </w:numPr>
        <w:jc w:val="both"/>
        <w:rPr>
          <w:rFonts w:ascii="Arial" w:hAnsi="Arial" w:cs="Arial"/>
          <w:bCs/>
        </w:rPr>
      </w:pPr>
      <w:r w:rsidRPr="00681255">
        <w:rPr>
          <w:rFonts w:ascii="Arial" w:hAnsi="Arial" w:cs="Arial"/>
          <w:bCs/>
        </w:rPr>
        <w:lastRenderedPageBreak/>
        <w:t>To limit the permitted number and/or frequency of break clauses under a fixed term contract.</w:t>
      </w:r>
    </w:p>
    <w:p w14:paraId="56B9717F" w14:textId="77777777" w:rsidR="00151294" w:rsidRPr="00681255" w:rsidRDefault="00151294" w:rsidP="00151294">
      <w:pPr>
        <w:pStyle w:val="ListParagraph"/>
        <w:jc w:val="both"/>
        <w:rPr>
          <w:rFonts w:ascii="Arial" w:hAnsi="Arial" w:cs="Arial"/>
          <w:bCs/>
        </w:rPr>
      </w:pPr>
    </w:p>
    <w:p w14:paraId="23440A2D" w14:textId="77777777" w:rsidR="00151294" w:rsidRPr="00681255" w:rsidRDefault="00151294" w:rsidP="00151294">
      <w:pPr>
        <w:pStyle w:val="ListParagraph"/>
        <w:numPr>
          <w:ilvl w:val="0"/>
          <w:numId w:val="1"/>
        </w:numPr>
        <w:jc w:val="both"/>
        <w:rPr>
          <w:rFonts w:ascii="Arial" w:hAnsi="Arial" w:cs="Arial"/>
          <w:bCs/>
        </w:rPr>
      </w:pPr>
      <w:r w:rsidRPr="00681255">
        <w:rPr>
          <w:rFonts w:ascii="Arial" w:hAnsi="Arial" w:cs="Arial"/>
          <w:bCs/>
        </w:rPr>
        <w:t>To set a minimum period before a break clause can be exercised.</w:t>
      </w:r>
    </w:p>
    <w:p w14:paraId="04472F8D" w14:textId="77777777" w:rsidR="00151294" w:rsidRPr="00681255" w:rsidRDefault="00151294" w:rsidP="00151294">
      <w:pPr>
        <w:jc w:val="both"/>
        <w:rPr>
          <w:rFonts w:ascii="Arial" w:hAnsi="Arial" w:cs="Arial"/>
          <w:bCs/>
          <w:sz w:val="24"/>
          <w:szCs w:val="24"/>
        </w:rPr>
      </w:pPr>
    </w:p>
    <w:p w14:paraId="39F7E779" w14:textId="77777777" w:rsidR="00151294" w:rsidRPr="00681255" w:rsidRDefault="00151294" w:rsidP="00151294">
      <w:pPr>
        <w:pStyle w:val="ListParagraph"/>
        <w:numPr>
          <w:ilvl w:val="0"/>
          <w:numId w:val="1"/>
        </w:numPr>
        <w:jc w:val="both"/>
        <w:rPr>
          <w:rFonts w:ascii="Arial" w:hAnsi="Arial" w:cs="Arial"/>
          <w:bCs/>
        </w:rPr>
      </w:pPr>
      <w:r w:rsidRPr="00681255">
        <w:rPr>
          <w:rFonts w:ascii="Arial" w:hAnsi="Arial" w:cs="Arial"/>
          <w:bCs/>
        </w:rPr>
        <w:t>To prevent the use of break clauses.</w:t>
      </w:r>
    </w:p>
    <w:p w14:paraId="7677F016" w14:textId="77777777" w:rsidR="00151294" w:rsidRPr="00681255" w:rsidRDefault="00151294" w:rsidP="00151294">
      <w:pPr>
        <w:jc w:val="both"/>
        <w:rPr>
          <w:rFonts w:ascii="Arial" w:hAnsi="Arial" w:cs="Arial"/>
          <w:bCs/>
          <w:sz w:val="24"/>
          <w:szCs w:val="24"/>
        </w:rPr>
      </w:pPr>
    </w:p>
    <w:p w14:paraId="724261BE" w14:textId="77777777" w:rsidR="00151294" w:rsidRPr="00681255" w:rsidRDefault="00151294" w:rsidP="00151294">
      <w:pPr>
        <w:pStyle w:val="Heading2"/>
        <w:rPr>
          <w:rFonts w:ascii="Arial" w:hAnsi="Arial" w:cs="Arial"/>
          <w:sz w:val="24"/>
          <w:szCs w:val="24"/>
          <w:u w:val="single"/>
        </w:rPr>
      </w:pPr>
      <w:r w:rsidRPr="00681255">
        <w:rPr>
          <w:rFonts w:ascii="Arial" w:hAnsi="Arial" w:cs="Arial"/>
          <w:sz w:val="24"/>
          <w:szCs w:val="24"/>
          <w:u w:val="single"/>
        </w:rPr>
        <w:t>Proposal with regards to further protection against retaliatory evictions</w:t>
      </w:r>
    </w:p>
    <w:p w14:paraId="77ACA9A2" w14:textId="77777777" w:rsidR="00151294" w:rsidRPr="00681255" w:rsidRDefault="00151294" w:rsidP="00151294">
      <w:pPr>
        <w:jc w:val="both"/>
        <w:rPr>
          <w:rFonts w:ascii="Arial" w:hAnsi="Arial" w:cs="Arial"/>
          <w:sz w:val="24"/>
          <w:szCs w:val="24"/>
        </w:rPr>
      </w:pPr>
    </w:p>
    <w:p w14:paraId="35F4B68B" w14:textId="77777777" w:rsidR="00151294" w:rsidRPr="00681255" w:rsidRDefault="00151294" w:rsidP="00151294">
      <w:pPr>
        <w:jc w:val="both"/>
        <w:rPr>
          <w:rFonts w:ascii="Arial" w:hAnsi="Arial" w:cs="Arial"/>
          <w:sz w:val="24"/>
          <w:szCs w:val="24"/>
        </w:rPr>
      </w:pPr>
      <w:r w:rsidRPr="00681255">
        <w:rPr>
          <w:rFonts w:ascii="Arial" w:hAnsi="Arial" w:cs="Arial"/>
          <w:sz w:val="24"/>
          <w:szCs w:val="24"/>
          <w:u w:val="single"/>
        </w:rPr>
        <w:t xml:space="preserve">These questions should be answered by all </w:t>
      </w:r>
      <w:r w:rsidRPr="00681255">
        <w:rPr>
          <w:rFonts w:ascii="Arial" w:hAnsi="Arial" w:cs="Arial"/>
          <w:b/>
          <w:sz w:val="24"/>
          <w:szCs w:val="24"/>
          <w:u w:val="single"/>
        </w:rPr>
        <w:t>respondents</w:t>
      </w:r>
    </w:p>
    <w:p w14:paraId="48ECC26E" w14:textId="263EAE6E" w:rsidR="00151294" w:rsidRPr="00681255" w:rsidRDefault="00151294" w:rsidP="00151294">
      <w:pPr>
        <w:jc w:val="both"/>
        <w:rPr>
          <w:rFonts w:ascii="Arial" w:hAnsi="Arial" w:cs="Arial"/>
          <w:sz w:val="24"/>
          <w:szCs w:val="24"/>
        </w:rPr>
      </w:pPr>
      <w:r w:rsidRPr="00681255">
        <w:rPr>
          <w:rFonts w:ascii="Arial" w:hAnsi="Arial" w:cs="Arial"/>
          <w:sz w:val="24"/>
          <w:szCs w:val="24"/>
        </w:rPr>
        <w:t xml:space="preserve">The Welsh Government proposes that, where a court has deemed a notice under section 173 of the 2016 Act to have been issued in a retaliatory fashion (e.g. to avoid undertaking repairs reported by the contract-holder) a landlord will be prevented from issuing a further notice under section 173 for six months. </w:t>
      </w:r>
    </w:p>
    <w:p w14:paraId="3DEBCE27" w14:textId="77777777" w:rsidR="00151294" w:rsidRPr="00681255" w:rsidRDefault="00151294" w:rsidP="00151294">
      <w:pPr>
        <w:spacing w:before="120" w:after="120"/>
        <w:ind w:left="284"/>
        <w:rPr>
          <w:rFonts w:ascii="Arial" w:hAnsi="Arial" w:cs="Arial"/>
          <w:sz w:val="24"/>
          <w:szCs w:val="24"/>
        </w:rPr>
      </w:pPr>
      <w:r w:rsidRPr="00681255">
        <w:rPr>
          <w:rFonts w:ascii="Arial" w:hAnsi="Arial" w:cs="Arial"/>
          <w:b/>
          <w:sz w:val="24"/>
          <w:szCs w:val="24"/>
        </w:rPr>
        <w:t xml:space="preserve">Question 1: </w:t>
      </w:r>
      <w:r w:rsidRPr="00681255">
        <w:rPr>
          <w:rFonts w:ascii="Arial" w:hAnsi="Arial" w:cs="Arial"/>
          <w:sz w:val="24"/>
          <w:szCs w:val="24"/>
        </w:rPr>
        <w:t xml:space="preserve">Do you agree with this proposal? </w:t>
      </w:r>
    </w:p>
    <w:p w14:paraId="1A507FFE" w14:textId="77777777" w:rsidR="00151294" w:rsidRPr="00681255" w:rsidRDefault="00151294" w:rsidP="00151294">
      <w:pPr>
        <w:ind w:left="284"/>
        <w:jc w:val="both"/>
        <w:rPr>
          <w:rFonts w:ascii="Arial" w:hAnsi="Arial" w:cs="Arial"/>
          <w:sz w:val="24"/>
          <w:szCs w:val="24"/>
        </w:rPr>
      </w:pPr>
      <w:r w:rsidRPr="00681255">
        <w:rPr>
          <w:rFonts w:ascii="Arial" w:hAnsi="Arial" w:cs="Arial"/>
          <w:sz w:val="24"/>
          <w:szCs w:val="24"/>
        </w:rPr>
        <w:t xml:space="preserve">Yes </w:t>
      </w:r>
    </w:p>
    <w:p w14:paraId="1D4AF43D" w14:textId="77777777" w:rsidR="00151294" w:rsidRPr="00681255" w:rsidRDefault="00151294" w:rsidP="00151294">
      <w:pPr>
        <w:ind w:left="284"/>
        <w:jc w:val="both"/>
        <w:rPr>
          <w:rFonts w:ascii="Arial" w:hAnsi="Arial" w:cs="Arial"/>
          <w:sz w:val="24"/>
          <w:szCs w:val="24"/>
        </w:rPr>
      </w:pPr>
      <w:r w:rsidRPr="00681255">
        <w:rPr>
          <w:rFonts w:ascii="Arial" w:hAnsi="Arial" w:cs="Arial"/>
          <w:b/>
          <w:sz w:val="24"/>
          <w:szCs w:val="24"/>
        </w:rPr>
        <w:t>Question 2:</w:t>
      </w:r>
      <w:r w:rsidRPr="00681255">
        <w:rPr>
          <w:rFonts w:ascii="Arial" w:hAnsi="Arial" w:cs="Arial"/>
          <w:sz w:val="24"/>
          <w:szCs w:val="24"/>
        </w:rPr>
        <w:t xml:space="preserve"> Please tell us why.</w:t>
      </w:r>
    </w:p>
    <w:p w14:paraId="14C1EDF2" w14:textId="4DB674F2" w:rsidR="00151294" w:rsidRPr="00681255" w:rsidRDefault="00151294" w:rsidP="00151294">
      <w:pPr>
        <w:rPr>
          <w:rFonts w:ascii="Arial" w:hAnsi="Arial" w:cs="Arial"/>
          <w:bCs/>
          <w:sz w:val="24"/>
          <w:szCs w:val="24"/>
        </w:rPr>
      </w:pPr>
      <w:r w:rsidRPr="00681255">
        <w:rPr>
          <w:rFonts w:ascii="Arial" w:hAnsi="Arial" w:cs="Arial"/>
          <w:bCs/>
          <w:sz w:val="24"/>
          <w:szCs w:val="24"/>
        </w:rPr>
        <w:t xml:space="preserve">Tenants in the PRS have told TPAS Cymru that they already feel that renting is insecure without the threat of eviction; and that vulnerable families need to be protected. Tenants commented that many landlords ignore their responsibilities when it comes to repairs and that this change would act as a disincentive to the current behaviour and as a protection for tenants. Ultimately tenants felt that they should not be penalised or feel anxious about reporting a necessary repair and that it is immoral that this practice exists. These changes put tenants in a stronger position to challenge poor conditions. </w:t>
      </w:r>
      <w:r w:rsidRPr="00681255">
        <w:rPr>
          <w:rFonts w:ascii="Arial" w:hAnsi="Arial" w:cs="Arial"/>
          <w:bCs/>
          <w:sz w:val="24"/>
          <w:szCs w:val="24"/>
        </w:rPr>
        <w:br/>
      </w:r>
    </w:p>
    <w:p w14:paraId="6ED221D8" w14:textId="77777777" w:rsidR="00151294" w:rsidRPr="00681255" w:rsidRDefault="00151294" w:rsidP="00151294">
      <w:pPr>
        <w:pStyle w:val="Heading2"/>
        <w:rPr>
          <w:rFonts w:ascii="Arial" w:hAnsi="Arial" w:cs="Arial"/>
          <w:sz w:val="24"/>
          <w:szCs w:val="24"/>
          <w:u w:val="single"/>
        </w:rPr>
      </w:pPr>
      <w:r w:rsidRPr="00681255">
        <w:rPr>
          <w:rFonts w:ascii="Arial" w:hAnsi="Arial" w:cs="Arial"/>
          <w:sz w:val="24"/>
          <w:szCs w:val="24"/>
          <w:u w:val="single"/>
        </w:rPr>
        <w:t>Proposal with regards to failure to comply with existing legislation</w:t>
      </w:r>
    </w:p>
    <w:p w14:paraId="0E695FDF" w14:textId="77777777" w:rsidR="00151294" w:rsidRPr="00681255" w:rsidRDefault="00151294" w:rsidP="00151294">
      <w:pPr>
        <w:rPr>
          <w:rFonts w:ascii="Arial" w:hAnsi="Arial" w:cs="Arial"/>
          <w:sz w:val="24"/>
          <w:szCs w:val="24"/>
        </w:rPr>
      </w:pPr>
    </w:p>
    <w:p w14:paraId="7B8F9FFC" w14:textId="77777777" w:rsidR="00151294" w:rsidRPr="00681255" w:rsidRDefault="00151294" w:rsidP="00151294">
      <w:pPr>
        <w:jc w:val="both"/>
        <w:rPr>
          <w:rFonts w:ascii="Arial" w:hAnsi="Arial" w:cs="Arial"/>
          <w:sz w:val="24"/>
          <w:szCs w:val="24"/>
        </w:rPr>
      </w:pPr>
      <w:r w:rsidRPr="00681255">
        <w:rPr>
          <w:rFonts w:ascii="Arial" w:hAnsi="Arial" w:cs="Arial"/>
          <w:sz w:val="24"/>
          <w:szCs w:val="24"/>
          <w:u w:val="single"/>
        </w:rPr>
        <w:t xml:space="preserve">These questions should be answered by all </w:t>
      </w:r>
      <w:r w:rsidRPr="00681255">
        <w:rPr>
          <w:rFonts w:ascii="Arial" w:hAnsi="Arial" w:cs="Arial"/>
          <w:b/>
          <w:sz w:val="24"/>
          <w:szCs w:val="24"/>
          <w:u w:val="single"/>
        </w:rPr>
        <w:t>respondents</w:t>
      </w:r>
    </w:p>
    <w:p w14:paraId="371B5485" w14:textId="77777777" w:rsidR="00151294" w:rsidRDefault="00151294" w:rsidP="00151294">
      <w:pPr>
        <w:jc w:val="both"/>
        <w:rPr>
          <w:rFonts w:ascii="Arial" w:hAnsi="Arial" w:cs="Arial"/>
          <w:sz w:val="24"/>
          <w:szCs w:val="24"/>
        </w:rPr>
      </w:pPr>
      <w:r w:rsidRPr="00681255">
        <w:rPr>
          <w:rFonts w:ascii="Arial" w:hAnsi="Arial" w:cs="Arial"/>
          <w:sz w:val="24"/>
          <w:szCs w:val="24"/>
        </w:rPr>
        <w:t xml:space="preserve">The Welsh Government is considering additional restrictions to any landlord seeking to issue a notice where they have failed to comply with relevant legislation. This will help drive up standards in the sector and ensure contract-holders live in properties of a safe and suitable standard. Key </w:t>
      </w:r>
    </w:p>
    <w:p w14:paraId="6E055027" w14:textId="77777777" w:rsidR="00151294" w:rsidRDefault="00151294" w:rsidP="00151294">
      <w:pPr>
        <w:jc w:val="both"/>
        <w:rPr>
          <w:rFonts w:ascii="Arial" w:hAnsi="Arial" w:cs="Arial"/>
          <w:sz w:val="24"/>
          <w:szCs w:val="24"/>
        </w:rPr>
      </w:pPr>
    </w:p>
    <w:p w14:paraId="3A64E017" w14:textId="77777777" w:rsidR="00151294" w:rsidRDefault="00151294" w:rsidP="00151294">
      <w:pPr>
        <w:jc w:val="both"/>
        <w:rPr>
          <w:rFonts w:ascii="Arial" w:hAnsi="Arial" w:cs="Arial"/>
          <w:sz w:val="24"/>
          <w:szCs w:val="24"/>
        </w:rPr>
      </w:pPr>
    </w:p>
    <w:p w14:paraId="4A0797F0" w14:textId="77777777" w:rsidR="00151294" w:rsidRDefault="00151294" w:rsidP="00151294">
      <w:pPr>
        <w:jc w:val="both"/>
        <w:rPr>
          <w:rFonts w:ascii="Arial" w:hAnsi="Arial" w:cs="Arial"/>
          <w:sz w:val="24"/>
          <w:szCs w:val="24"/>
        </w:rPr>
      </w:pPr>
    </w:p>
    <w:p w14:paraId="33965B5B" w14:textId="4AF592A5" w:rsidR="00151294" w:rsidRPr="00681255" w:rsidRDefault="00151294" w:rsidP="00151294">
      <w:pPr>
        <w:jc w:val="both"/>
        <w:rPr>
          <w:rFonts w:ascii="Arial" w:hAnsi="Arial" w:cs="Arial"/>
          <w:sz w:val="24"/>
          <w:szCs w:val="24"/>
        </w:rPr>
      </w:pPr>
      <w:r w:rsidRPr="00681255">
        <w:rPr>
          <w:rFonts w:ascii="Arial" w:hAnsi="Arial" w:cs="Arial"/>
          <w:sz w:val="24"/>
          <w:szCs w:val="24"/>
        </w:rPr>
        <w:lastRenderedPageBreak/>
        <w:t>areas for consideration here are compliance with Gas Safety Certificates and Energy Performance Certificates</w:t>
      </w:r>
    </w:p>
    <w:p w14:paraId="2A3B86BB" w14:textId="77777777" w:rsidR="00151294" w:rsidRPr="00681255" w:rsidRDefault="00151294" w:rsidP="00151294">
      <w:pPr>
        <w:spacing w:before="120" w:after="120"/>
        <w:ind w:left="284"/>
        <w:rPr>
          <w:rFonts w:ascii="Arial" w:hAnsi="Arial" w:cs="Arial"/>
          <w:sz w:val="24"/>
          <w:szCs w:val="24"/>
        </w:rPr>
      </w:pPr>
      <w:r w:rsidRPr="00681255">
        <w:rPr>
          <w:rFonts w:ascii="Arial" w:hAnsi="Arial" w:cs="Arial"/>
          <w:b/>
          <w:sz w:val="24"/>
          <w:szCs w:val="24"/>
        </w:rPr>
        <w:t xml:space="preserve">Question 1: </w:t>
      </w:r>
      <w:r w:rsidRPr="00681255">
        <w:rPr>
          <w:rFonts w:ascii="Arial" w:hAnsi="Arial" w:cs="Arial"/>
          <w:sz w:val="24"/>
          <w:szCs w:val="24"/>
        </w:rPr>
        <w:t xml:space="preserve">Do you agree with this proposal in principle? </w:t>
      </w:r>
    </w:p>
    <w:p w14:paraId="48AC7126" w14:textId="77777777" w:rsidR="00151294" w:rsidRPr="00681255" w:rsidRDefault="00151294" w:rsidP="00151294">
      <w:pPr>
        <w:ind w:left="284"/>
        <w:jc w:val="both"/>
        <w:rPr>
          <w:rFonts w:ascii="Arial" w:hAnsi="Arial" w:cs="Arial"/>
          <w:sz w:val="24"/>
          <w:szCs w:val="24"/>
        </w:rPr>
      </w:pPr>
      <w:r w:rsidRPr="00681255">
        <w:rPr>
          <w:rFonts w:ascii="Arial" w:hAnsi="Arial" w:cs="Arial"/>
          <w:sz w:val="24"/>
          <w:szCs w:val="24"/>
        </w:rPr>
        <w:t xml:space="preserve">Yes </w:t>
      </w:r>
    </w:p>
    <w:p w14:paraId="1A7DA802" w14:textId="77777777" w:rsidR="00151294" w:rsidRPr="00681255" w:rsidRDefault="00151294" w:rsidP="00151294">
      <w:pPr>
        <w:ind w:left="284"/>
        <w:jc w:val="both"/>
        <w:rPr>
          <w:rFonts w:ascii="Arial" w:hAnsi="Arial" w:cs="Arial"/>
          <w:sz w:val="24"/>
          <w:szCs w:val="24"/>
        </w:rPr>
      </w:pPr>
      <w:r w:rsidRPr="00681255">
        <w:rPr>
          <w:rFonts w:ascii="Arial" w:hAnsi="Arial" w:cs="Arial"/>
          <w:b/>
          <w:sz w:val="24"/>
          <w:szCs w:val="24"/>
        </w:rPr>
        <w:t>Question 2:</w:t>
      </w:r>
      <w:r w:rsidRPr="00681255">
        <w:rPr>
          <w:rFonts w:ascii="Arial" w:hAnsi="Arial" w:cs="Arial"/>
          <w:sz w:val="24"/>
          <w:szCs w:val="24"/>
        </w:rPr>
        <w:t xml:space="preserve"> Please tell us why.</w:t>
      </w:r>
    </w:p>
    <w:p w14:paraId="61A3091A" w14:textId="77777777" w:rsidR="00151294" w:rsidRPr="00681255" w:rsidRDefault="00151294" w:rsidP="00151294">
      <w:pPr>
        <w:jc w:val="both"/>
        <w:rPr>
          <w:rFonts w:ascii="Arial" w:hAnsi="Arial" w:cs="Arial"/>
          <w:sz w:val="24"/>
          <w:szCs w:val="24"/>
        </w:rPr>
      </w:pPr>
      <w:r w:rsidRPr="00681255">
        <w:rPr>
          <w:rFonts w:ascii="Arial" w:hAnsi="Arial" w:cs="Arial"/>
          <w:sz w:val="24"/>
          <w:szCs w:val="24"/>
        </w:rPr>
        <w:t xml:space="preserve">When the PRS is the only viable option for many individuals, it is essential that the homes that are being offered are good quality and enable communities to thrive. TPAS Cymru believe that providing information that is required by law should be taken very seriously. Landlords should be accountable for the services they provide and where failure to supply items as important as Gas Safety Certificates additional restrictions are beyond reasonable. </w:t>
      </w:r>
    </w:p>
    <w:p w14:paraId="46A10303" w14:textId="77777777" w:rsidR="00151294" w:rsidRPr="00681255" w:rsidRDefault="00151294" w:rsidP="00151294">
      <w:pPr>
        <w:pBdr>
          <w:bottom w:val="single" w:sz="6" w:space="1" w:color="000000"/>
        </w:pBdr>
        <w:spacing w:after="160" w:line="242" w:lineRule="auto"/>
        <w:rPr>
          <w:rFonts w:ascii="Arial" w:hAnsi="Arial" w:cs="Arial"/>
          <w:sz w:val="24"/>
          <w:szCs w:val="24"/>
          <w:lang w:val="en-US"/>
        </w:rPr>
      </w:pPr>
    </w:p>
    <w:p w14:paraId="29FD5864" w14:textId="77777777" w:rsidR="00151294" w:rsidRPr="00681255" w:rsidRDefault="00151294" w:rsidP="00151294">
      <w:pPr>
        <w:spacing w:after="160" w:line="242" w:lineRule="auto"/>
        <w:rPr>
          <w:rFonts w:ascii="Arial" w:hAnsi="Arial" w:cs="Arial"/>
          <w:sz w:val="24"/>
          <w:szCs w:val="24"/>
          <w:lang w:val="en-US"/>
        </w:rPr>
      </w:pPr>
    </w:p>
    <w:tbl>
      <w:tblPr>
        <w:tblW w:w="10232" w:type="dxa"/>
        <w:tblLayout w:type="fixed"/>
        <w:tblCellMar>
          <w:left w:w="10" w:type="dxa"/>
          <w:right w:w="10" w:type="dxa"/>
        </w:tblCellMar>
        <w:tblLook w:val="04A0" w:firstRow="1" w:lastRow="0" w:firstColumn="1" w:lastColumn="0" w:noHBand="0" w:noVBand="1"/>
      </w:tblPr>
      <w:tblGrid>
        <w:gridCol w:w="10232"/>
      </w:tblGrid>
      <w:tr w:rsidR="00151294" w:rsidRPr="00681255" w14:paraId="3EC50594" w14:textId="77777777" w:rsidTr="00A65BA5">
        <w:tblPrEx>
          <w:tblCellMar>
            <w:top w:w="0" w:type="dxa"/>
            <w:bottom w:w="0" w:type="dxa"/>
          </w:tblCellMar>
        </w:tblPrEx>
        <w:tc>
          <w:tcPr>
            <w:tcW w:w="10232" w:type="dxa"/>
            <w:tcBorders>
              <w:top w:val="single" w:sz="2" w:space="0" w:color="FFFFFF"/>
              <w:left w:val="single" w:sz="2" w:space="0" w:color="FFFFFF"/>
              <w:right w:val="single" w:sz="2" w:space="0" w:color="FFFFFF"/>
            </w:tcBorders>
            <w:shd w:val="clear" w:color="auto" w:fill="auto"/>
            <w:tcMar>
              <w:top w:w="0" w:type="dxa"/>
              <w:left w:w="108" w:type="dxa"/>
              <w:bottom w:w="0" w:type="dxa"/>
              <w:right w:w="108" w:type="dxa"/>
            </w:tcMar>
          </w:tcPr>
          <w:p w14:paraId="7734C70C" w14:textId="77777777" w:rsidR="00151294" w:rsidRPr="00681255" w:rsidRDefault="00151294" w:rsidP="00A65BA5">
            <w:pPr>
              <w:widowControl w:val="0"/>
              <w:autoSpaceDE w:val="0"/>
              <w:rPr>
                <w:rFonts w:ascii="Arial" w:hAnsi="Arial" w:cs="Arial"/>
                <w:sz w:val="24"/>
                <w:szCs w:val="24"/>
              </w:rPr>
            </w:pPr>
            <w:r w:rsidRPr="00681255">
              <w:rPr>
                <w:rFonts w:ascii="Arial" w:hAnsi="Arial" w:cs="Arial"/>
                <w:sz w:val="24"/>
                <w:szCs w:val="24"/>
                <w:lang w:val="en-US"/>
              </w:rPr>
              <w:t>Responses to consultations are likely to be made public, on the internet or in a report.  If you would prefer your response to remain anonymous, please tick here:</w:t>
            </w:r>
          </w:p>
        </w:tc>
      </w:tr>
    </w:tbl>
    <w:p w14:paraId="2773E019" w14:textId="77777777" w:rsidR="00151294" w:rsidRPr="00681255" w:rsidRDefault="00151294" w:rsidP="00151294">
      <w:pPr>
        <w:rPr>
          <w:rFonts w:ascii="Arial" w:hAnsi="Arial" w:cs="Arial"/>
          <w:vanish/>
          <w:sz w:val="24"/>
          <w:szCs w:val="24"/>
        </w:rPr>
      </w:pPr>
    </w:p>
    <w:tbl>
      <w:tblPr>
        <w:tblW w:w="686" w:type="dxa"/>
        <w:tblInd w:w="8330" w:type="dxa"/>
        <w:tblCellMar>
          <w:left w:w="10" w:type="dxa"/>
          <w:right w:w="10" w:type="dxa"/>
        </w:tblCellMar>
        <w:tblLook w:val="04A0" w:firstRow="1" w:lastRow="0" w:firstColumn="1" w:lastColumn="0" w:noHBand="0" w:noVBand="1"/>
      </w:tblPr>
      <w:tblGrid>
        <w:gridCol w:w="686"/>
      </w:tblGrid>
      <w:tr w:rsidR="00151294" w:rsidRPr="00681255" w14:paraId="0CDA6AA5" w14:textId="77777777" w:rsidTr="00A65BA5">
        <w:tblPrEx>
          <w:tblCellMar>
            <w:top w:w="0" w:type="dxa"/>
            <w:bottom w:w="0" w:type="dxa"/>
          </w:tblCellMar>
        </w:tblPrEx>
        <w:trPr>
          <w:trHeight w:val="640"/>
        </w:trPr>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8F70D" w14:textId="0C6D812F" w:rsidR="00151294" w:rsidRPr="00681255" w:rsidRDefault="00151294" w:rsidP="00A65BA5">
            <w:pPr>
              <w:rPr>
                <w:rFonts w:ascii="Arial" w:hAnsi="Arial" w:cs="Arial"/>
                <w:sz w:val="24"/>
                <w:szCs w:val="24"/>
              </w:rPr>
            </w:pPr>
            <w:r w:rsidRPr="00681255">
              <w:rPr>
                <w:rFonts w:ascii="Arial" w:hAnsi="Arial" w:cs="Arial"/>
                <w:color w:val="FC4F08"/>
                <w:sz w:val="24"/>
                <w:szCs w:val="24"/>
                <w:lang w:val="en-US"/>
              </w:rPr>
              <w:t> </w:t>
            </w:r>
            <w:r>
              <w:rPr>
                <w:rFonts w:ascii="Arial" w:hAnsi="Arial" w:cs="Arial"/>
                <w:color w:val="FC4F08"/>
                <w:sz w:val="24"/>
                <w:szCs w:val="24"/>
                <w:lang w:val="en-US"/>
              </w:rPr>
              <w:t>X</w:t>
            </w:r>
          </w:p>
        </w:tc>
      </w:tr>
    </w:tbl>
    <w:p w14:paraId="4CE92719" w14:textId="685E503D" w:rsidR="00931182" w:rsidRPr="00931182" w:rsidRDefault="00931182" w:rsidP="00931182">
      <w:pPr>
        <w:spacing w:after="0"/>
        <w:rPr>
          <w:rFonts w:ascii="Arial" w:hAnsi="Arial" w:cs="Arial"/>
          <w:sz w:val="24"/>
          <w:szCs w:val="24"/>
        </w:rPr>
      </w:pPr>
    </w:p>
    <w:sectPr w:rsidR="00931182" w:rsidRPr="00931182" w:rsidSect="00506FB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E785" w14:textId="77777777" w:rsidR="00BC736D" w:rsidRDefault="00BC736D" w:rsidP="00685ACF">
      <w:pPr>
        <w:spacing w:after="0" w:line="240" w:lineRule="auto"/>
      </w:pPr>
      <w:r>
        <w:separator/>
      </w:r>
    </w:p>
  </w:endnote>
  <w:endnote w:type="continuationSeparator" w:id="0">
    <w:p w14:paraId="5365E2B2" w14:textId="77777777" w:rsidR="00BC736D" w:rsidRDefault="00BC736D" w:rsidP="0068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4D0C" w14:textId="59130A68" w:rsidR="00951AAA" w:rsidRDefault="00151294">
    <w:pPr>
      <w:pStyle w:val="Footer"/>
    </w:pPr>
    <w:r w:rsidRPr="00951AAA">
      <w:rPr>
        <w:noProof/>
      </w:rPr>
      <w:drawing>
        <wp:anchor distT="0" distB="0" distL="114300" distR="114300" simplePos="0" relativeHeight="251659264" behindDoc="0" locked="0" layoutInCell="1" allowOverlap="1" wp14:anchorId="52A8CE84" wp14:editId="4A832E9E">
          <wp:simplePos x="0" y="0"/>
          <wp:positionH relativeFrom="leftMargin">
            <wp:align>right</wp:align>
          </wp:positionH>
          <wp:positionV relativeFrom="paragraph">
            <wp:posOffset>-337185</wp:posOffset>
          </wp:positionV>
          <wp:extent cx="822325" cy="777240"/>
          <wp:effectExtent l="0" t="0" r="0" b="3810"/>
          <wp:wrapSquare wrapText="bothSides"/>
          <wp:docPr id="4" name="Picture 4" descr="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 cstate="print"/>
                  <a:srcRect l="19294" t="23765"/>
                  <a:stretch>
                    <a:fillRect/>
                  </a:stretch>
                </pic:blipFill>
                <pic:spPr>
                  <a:xfrm>
                    <a:off x="0" y="0"/>
                    <a:ext cx="822325" cy="777240"/>
                  </a:xfrm>
                  <a:prstGeom prst="rect">
                    <a:avLst/>
                  </a:prstGeom>
                </pic:spPr>
              </pic:pic>
            </a:graphicData>
          </a:graphic>
          <wp14:sizeRelH relativeFrom="margin">
            <wp14:pctWidth>0</wp14:pctWidth>
          </wp14:sizeRelH>
          <wp14:sizeRelV relativeFrom="margin">
            <wp14:pctHeight>0</wp14:pctHeight>
          </wp14:sizeRelV>
        </wp:anchor>
      </w:drawing>
    </w:r>
    <w:r w:rsidR="00931182">
      <w:rPr>
        <w:noProof/>
        <w:lang w:eastAsia="en-GB"/>
      </w:rPr>
      <mc:AlternateContent>
        <mc:Choice Requires="wps">
          <w:drawing>
            <wp:anchor distT="0" distB="0" distL="114300" distR="114300" simplePos="0" relativeHeight="251662336" behindDoc="0" locked="0" layoutInCell="1" allowOverlap="1" wp14:anchorId="616AA0D4" wp14:editId="07BEBF5C">
              <wp:simplePos x="0" y="0"/>
              <wp:positionH relativeFrom="column">
                <wp:posOffset>868680</wp:posOffset>
              </wp:positionH>
              <wp:positionV relativeFrom="paragraph">
                <wp:posOffset>-238760</wp:posOffset>
              </wp:positionV>
              <wp:extent cx="5709285" cy="716915"/>
              <wp:effectExtent l="11430" t="8890" r="1333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716915"/>
                      </a:xfrm>
                      <a:prstGeom prst="rect">
                        <a:avLst/>
                      </a:prstGeom>
                      <a:solidFill>
                        <a:srgbClr val="FFFFFF"/>
                      </a:solidFill>
                      <a:ln w="9525">
                        <a:solidFill>
                          <a:schemeClr val="bg1">
                            <a:lumMod val="100000"/>
                            <a:lumOff val="0"/>
                          </a:schemeClr>
                        </a:solidFill>
                        <a:miter lim="800000"/>
                        <a:headEnd/>
                        <a:tailEnd/>
                      </a:ln>
                    </wps:spPr>
                    <wps:txbx>
                      <w:txbxContent>
                        <w:p w14:paraId="051B88FA" w14:textId="77777777" w:rsidR="00951AAA" w:rsidRDefault="00056E0D" w:rsidP="00951AAA">
                          <w:pPr>
                            <w:spacing w:after="0" w:line="240" w:lineRule="auto"/>
                            <w:jc w:val="right"/>
                          </w:pPr>
                          <w:r>
                            <w:fldChar w:fldCharType="begin"/>
                          </w:r>
                          <w:r>
                            <w:instrText xml:space="preserve"> HYPERLINK "http://www.tpas.cymru" </w:instrText>
                          </w:r>
                          <w:r>
                            <w:fldChar w:fldCharType="separate"/>
                          </w:r>
                          <w:r w:rsidR="00951AAA" w:rsidRPr="001858D6">
                            <w:rPr>
                              <w:rStyle w:val="Hyperlink"/>
                            </w:rPr>
                            <w:t>www.tpas.cymru</w:t>
                          </w:r>
                          <w:r>
                            <w:rPr>
                              <w:rStyle w:val="Hyperlink"/>
                            </w:rPr>
                            <w:fldChar w:fldCharType="end"/>
                          </w:r>
                          <w:r w:rsidR="00951AAA">
                            <w:t xml:space="preserve"> </w:t>
                          </w:r>
                        </w:p>
                        <w:p w14:paraId="0C628842" w14:textId="77777777" w:rsidR="00951AAA" w:rsidRDefault="00951AAA" w:rsidP="00951AAA">
                          <w:pPr>
                            <w:spacing w:after="0" w:line="240" w:lineRule="auto"/>
                            <w:jc w:val="right"/>
                            <w:rPr>
                              <w:sz w:val="18"/>
                              <w:szCs w:val="18"/>
                            </w:rPr>
                          </w:pPr>
                          <w:r>
                            <w:rPr>
                              <w:sz w:val="18"/>
                              <w:szCs w:val="18"/>
                            </w:rPr>
                            <w:t xml:space="preserve">South Wales </w:t>
                          </w:r>
                          <w:r w:rsidRPr="00685ACF">
                            <w:rPr>
                              <w:sz w:val="18"/>
                              <w:szCs w:val="18"/>
                            </w:rPr>
                            <w:t>–</w:t>
                          </w:r>
                          <w:r>
                            <w:rPr>
                              <w:sz w:val="18"/>
                              <w:szCs w:val="18"/>
                            </w:rPr>
                            <w:t xml:space="preserve"> Unite Building, 1 Cathedral Road, Cardiff, CF11 9SD, 02920 2373 03, </w:t>
                          </w:r>
                          <w:hyperlink r:id="rId2" w:history="1">
                            <w:r w:rsidRPr="001858D6">
                              <w:rPr>
                                <w:rStyle w:val="Hyperlink"/>
                                <w:sz w:val="18"/>
                                <w:szCs w:val="18"/>
                              </w:rPr>
                              <w:t>enquiries@tpas.cymru</w:t>
                            </w:r>
                          </w:hyperlink>
                          <w:r>
                            <w:rPr>
                              <w:sz w:val="18"/>
                              <w:szCs w:val="18"/>
                            </w:rPr>
                            <w:t xml:space="preserve"> </w:t>
                          </w:r>
                        </w:p>
                        <w:p w14:paraId="3B12109D" w14:textId="77777777" w:rsidR="00951AAA" w:rsidRDefault="00951AAA" w:rsidP="00951AAA">
                          <w:pPr>
                            <w:spacing w:after="0" w:line="240" w:lineRule="auto"/>
                            <w:jc w:val="right"/>
                            <w:rPr>
                              <w:sz w:val="18"/>
                              <w:szCs w:val="18"/>
                            </w:rPr>
                          </w:pPr>
                          <w:proofErr w:type="spellStart"/>
                          <w:r w:rsidRPr="00685ACF">
                            <w:rPr>
                              <w:sz w:val="18"/>
                              <w:szCs w:val="18"/>
                            </w:rPr>
                            <w:t>Swyddfa</w:t>
                          </w:r>
                          <w:proofErr w:type="spellEnd"/>
                          <w:r w:rsidRPr="00685ACF">
                            <w:rPr>
                              <w:sz w:val="18"/>
                              <w:szCs w:val="18"/>
                            </w:rPr>
                            <w:t xml:space="preserve"> De Cymru – </w:t>
                          </w:r>
                          <w:proofErr w:type="spellStart"/>
                          <w:r w:rsidRPr="00685ACF">
                            <w:rPr>
                              <w:sz w:val="18"/>
                              <w:szCs w:val="18"/>
                            </w:rPr>
                            <w:t>Adeilad</w:t>
                          </w:r>
                          <w:proofErr w:type="spellEnd"/>
                          <w:r w:rsidRPr="00685ACF">
                            <w:rPr>
                              <w:sz w:val="18"/>
                              <w:szCs w:val="18"/>
                            </w:rPr>
                            <w:t xml:space="preserve"> Unite, 1 </w:t>
                          </w:r>
                          <w:proofErr w:type="spellStart"/>
                          <w:r w:rsidRPr="00685ACF">
                            <w:rPr>
                              <w:sz w:val="18"/>
                              <w:szCs w:val="18"/>
                            </w:rPr>
                            <w:t>He</w:t>
                          </w:r>
                          <w:r>
                            <w:rPr>
                              <w:sz w:val="18"/>
                              <w:szCs w:val="18"/>
                            </w:rPr>
                            <w:t>o</w:t>
                          </w:r>
                          <w:r w:rsidRPr="00685ACF">
                            <w:rPr>
                              <w:sz w:val="18"/>
                              <w:szCs w:val="18"/>
                            </w:rPr>
                            <w:t>l</w:t>
                          </w:r>
                          <w:proofErr w:type="spellEnd"/>
                          <w:r w:rsidRPr="00685ACF">
                            <w:rPr>
                              <w:sz w:val="18"/>
                              <w:szCs w:val="18"/>
                            </w:rPr>
                            <w:t xml:space="preserve"> </w:t>
                          </w:r>
                          <w:r>
                            <w:rPr>
                              <w:sz w:val="18"/>
                              <w:szCs w:val="18"/>
                            </w:rPr>
                            <w:t xml:space="preserve">y </w:t>
                          </w:r>
                          <w:proofErr w:type="spellStart"/>
                          <w:r w:rsidRPr="00685ACF">
                            <w:rPr>
                              <w:sz w:val="18"/>
                              <w:szCs w:val="18"/>
                            </w:rPr>
                            <w:t>Gadeirlan</w:t>
                          </w:r>
                          <w:proofErr w:type="spellEnd"/>
                          <w:r w:rsidRPr="00685ACF">
                            <w:rPr>
                              <w:sz w:val="18"/>
                              <w:szCs w:val="18"/>
                            </w:rPr>
                            <w:t xml:space="preserve">, </w:t>
                          </w:r>
                          <w:proofErr w:type="spellStart"/>
                          <w:r w:rsidRPr="00685ACF">
                            <w:rPr>
                              <w:sz w:val="18"/>
                              <w:szCs w:val="18"/>
                            </w:rPr>
                            <w:t>Caerdydd</w:t>
                          </w:r>
                          <w:proofErr w:type="spellEnd"/>
                          <w:r w:rsidRPr="00685ACF">
                            <w:rPr>
                              <w:sz w:val="18"/>
                              <w:szCs w:val="18"/>
                            </w:rPr>
                            <w:t xml:space="preserve">, CF11 </w:t>
                          </w:r>
                          <w:r>
                            <w:rPr>
                              <w:sz w:val="18"/>
                              <w:szCs w:val="18"/>
                            </w:rPr>
                            <w:t xml:space="preserve">9SD, 02920 237303, </w:t>
                          </w:r>
                          <w:hyperlink r:id="rId3" w:history="1">
                            <w:r w:rsidRPr="001858D6">
                              <w:rPr>
                                <w:rStyle w:val="Hyperlink"/>
                                <w:sz w:val="18"/>
                                <w:szCs w:val="18"/>
                              </w:rPr>
                              <w:t>enquiries@tpas.cymru</w:t>
                            </w:r>
                          </w:hyperlink>
                        </w:p>
                        <w:p w14:paraId="3F141932" w14:textId="77777777" w:rsidR="00951AAA" w:rsidRPr="00685ACF" w:rsidRDefault="00951AAA" w:rsidP="00951AAA">
                          <w:pPr>
                            <w:spacing w:after="0" w:line="240" w:lineRule="auto"/>
                            <w:jc w:val="right"/>
                            <w:rPr>
                              <w:color w:val="F79646" w:themeColor="accent6"/>
                            </w:rPr>
                          </w:pPr>
                          <w:r w:rsidRPr="00685ACF">
                            <w:rPr>
                              <w:color w:val="F79646" w:themeColor="accent6"/>
                            </w:rPr>
                            <w:t>Company Registration Number/</w:t>
                          </w:r>
                          <w:proofErr w:type="spellStart"/>
                          <w:r w:rsidRPr="00685ACF">
                            <w:rPr>
                              <w:color w:val="F79646" w:themeColor="accent6"/>
                            </w:rPr>
                            <w:t>Rhif</w:t>
                          </w:r>
                          <w:proofErr w:type="spellEnd"/>
                          <w:r w:rsidRPr="00685ACF">
                            <w:rPr>
                              <w:color w:val="F79646" w:themeColor="accent6"/>
                            </w:rPr>
                            <w:t xml:space="preserve"> </w:t>
                          </w:r>
                          <w:proofErr w:type="spellStart"/>
                          <w:r w:rsidRPr="00685ACF">
                            <w:rPr>
                              <w:color w:val="F79646" w:themeColor="accent6"/>
                            </w:rPr>
                            <w:t>Cofrestru’r</w:t>
                          </w:r>
                          <w:proofErr w:type="spellEnd"/>
                          <w:r w:rsidRPr="00685ACF">
                            <w:rPr>
                              <w:color w:val="F79646" w:themeColor="accent6"/>
                            </w:rPr>
                            <w:t xml:space="preserve"> </w:t>
                          </w:r>
                          <w:proofErr w:type="spellStart"/>
                          <w:r w:rsidRPr="00685ACF">
                            <w:rPr>
                              <w:color w:val="F79646" w:themeColor="accent6"/>
                            </w:rPr>
                            <w:t>Cwmmi</w:t>
                          </w:r>
                          <w:proofErr w:type="spellEnd"/>
                          <w:r w:rsidRPr="00685ACF">
                            <w:rPr>
                              <w:color w:val="F79646" w:themeColor="accent6"/>
                            </w:rPr>
                            <w:t xml:space="preserve"> 22187865</w:t>
                          </w:r>
                        </w:p>
                        <w:p w14:paraId="01177BEB" w14:textId="77777777" w:rsidR="00951AAA" w:rsidRDefault="00951AAA" w:rsidP="00951AAA">
                          <w:pPr>
                            <w:jc w:val="right"/>
                            <w:rPr>
                              <w:sz w:val="18"/>
                              <w:szCs w:val="18"/>
                            </w:rPr>
                          </w:pPr>
                        </w:p>
                        <w:p w14:paraId="7CF9974C" w14:textId="77777777" w:rsidR="00951AAA" w:rsidRPr="00685ACF" w:rsidRDefault="00951AAA" w:rsidP="00951AAA">
                          <w:pPr>
                            <w:jc w:val="right"/>
                            <w:rPr>
                              <w:sz w:val="18"/>
                              <w:szCs w:val="18"/>
                            </w:rPr>
                          </w:pPr>
                        </w:p>
                        <w:p w14:paraId="0E2E2FE8" w14:textId="77777777" w:rsidR="00951AAA" w:rsidRPr="00685ACF" w:rsidRDefault="00951AAA" w:rsidP="00951AAA">
                          <w:pPr>
                            <w:spacing w:after="0"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6AA0D4" id="_x0000_t202" coordsize="21600,21600" o:spt="202" path="m,l,21600r21600,l21600,xe">
              <v:stroke joinstyle="miter"/>
              <v:path gradientshapeok="t" o:connecttype="rect"/>
            </v:shapetype>
            <v:shape id="Text Box 1" o:spid="_x0000_s1026" type="#_x0000_t202" style="position:absolute;margin-left:68.4pt;margin-top:-18.8pt;width:449.55pt;height:5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" strokecolor="white [3212]">
              <v:textbox>
                <w:txbxContent>
                  <w:p w14:paraId="051B88FA" w14:textId="77777777" w:rsidR="00951AAA" w:rsidRDefault="00056E0D" w:rsidP="00951AAA">
                    <w:pPr>
                      <w:spacing w:after="0" w:line="240" w:lineRule="auto"/>
                      <w:jc w:val="right"/>
                    </w:pPr>
                    <w:r>
                      <w:fldChar w:fldCharType="begin"/>
                    </w:r>
                    <w:r>
                      <w:instrText xml:space="preserve"> HYPERLINK "http://www.tpas.cymru" </w:instrText>
                    </w:r>
                    <w:r>
                      <w:fldChar w:fldCharType="separate"/>
                    </w:r>
                    <w:r w:rsidR="00951AAA" w:rsidRPr="001858D6">
                      <w:rPr>
                        <w:rStyle w:val="Hyperlink"/>
                      </w:rPr>
                      <w:t>www.tpas.cymru</w:t>
                    </w:r>
                    <w:r>
                      <w:rPr>
                        <w:rStyle w:val="Hyperlink"/>
                      </w:rPr>
                      <w:fldChar w:fldCharType="end"/>
                    </w:r>
                    <w:r w:rsidR="00951AAA">
                      <w:t xml:space="preserve"> </w:t>
                    </w:r>
                  </w:p>
                  <w:p w14:paraId="0C628842" w14:textId="77777777" w:rsidR="00951AAA" w:rsidRDefault="00951AAA" w:rsidP="00951AAA">
                    <w:pPr>
                      <w:spacing w:after="0" w:line="240" w:lineRule="auto"/>
                      <w:jc w:val="right"/>
                      <w:rPr>
                        <w:sz w:val="18"/>
                        <w:szCs w:val="18"/>
                      </w:rPr>
                    </w:pPr>
                    <w:r>
                      <w:rPr>
                        <w:sz w:val="18"/>
                        <w:szCs w:val="18"/>
                      </w:rPr>
                      <w:t xml:space="preserve">South Wales </w:t>
                    </w:r>
                    <w:r w:rsidRPr="00685ACF">
                      <w:rPr>
                        <w:sz w:val="18"/>
                        <w:szCs w:val="18"/>
                      </w:rPr>
                      <w:t>–</w:t>
                    </w:r>
                    <w:r>
                      <w:rPr>
                        <w:sz w:val="18"/>
                        <w:szCs w:val="18"/>
                      </w:rPr>
                      <w:t xml:space="preserve"> Unite Building, 1 Cathedral Road, Cardiff, CF11 9SD, 02920 2373 03, </w:t>
                    </w:r>
                    <w:hyperlink r:id="rId4" w:history="1">
                      <w:r w:rsidRPr="001858D6">
                        <w:rPr>
                          <w:rStyle w:val="Hyperlink"/>
                          <w:sz w:val="18"/>
                          <w:szCs w:val="18"/>
                        </w:rPr>
                        <w:t>enquiries@tpas.cymru</w:t>
                      </w:r>
                    </w:hyperlink>
                    <w:r>
                      <w:rPr>
                        <w:sz w:val="18"/>
                        <w:szCs w:val="18"/>
                      </w:rPr>
                      <w:t xml:space="preserve"> </w:t>
                    </w:r>
                  </w:p>
                  <w:p w14:paraId="3B12109D" w14:textId="77777777" w:rsidR="00951AAA" w:rsidRDefault="00951AAA" w:rsidP="00951AAA">
                    <w:pPr>
                      <w:spacing w:after="0" w:line="240" w:lineRule="auto"/>
                      <w:jc w:val="right"/>
                      <w:rPr>
                        <w:sz w:val="18"/>
                        <w:szCs w:val="18"/>
                      </w:rPr>
                    </w:pPr>
                    <w:proofErr w:type="spellStart"/>
                    <w:r w:rsidRPr="00685ACF">
                      <w:rPr>
                        <w:sz w:val="18"/>
                        <w:szCs w:val="18"/>
                      </w:rPr>
                      <w:t>Swyddfa</w:t>
                    </w:r>
                    <w:proofErr w:type="spellEnd"/>
                    <w:r w:rsidRPr="00685ACF">
                      <w:rPr>
                        <w:sz w:val="18"/>
                        <w:szCs w:val="18"/>
                      </w:rPr>
                      <w:t xml:space="preserve"> De Cymru – </w:t>
                    </w:r>
                    <w:proofErr w:type="spellStart"/>
                    <w:r w:rsidRPr="00685ACF">
                      <w:rPr>
                        <w:sz w:val="18"/>
                        <w:szCs w:val="18"/>
                      </w:rPr>
                      <w:t>Adeilad</w:t>
                    </w:r>
                    <w:proofErr w:type="spellEnd"/>
                    <w:r w:rsidRPr="00685ACF">
                      <w:rPr>
                        <w:sz w:val="18"/>
                        <w:szCs w:val="18"/>
                      </w:rPr>
                      <w:t xml:space="preserve"> Unite, 1 </w:t>
                    </w:r>
                    <w:proofErr w:type="spellStart"/>
                    <w:r w:rsidRPr="00685ACF">
                      <w:rPr>
                        <w:sz w:val="18"/>
                        <w:szCs w:val="18"/>
                      </w:rPr>
                      <w:t>He</w:t>
                    </w:r>
                    <w:r>
                      <w:rPr>
                        <w:sz w:val="18"/>
                        <w:szCs w:val="18"/>
                      </w:rPr>
                      <w:t>o</w:t>
                    </w:r>
                    <w:r w:rsidRPr="00685ACF">
                      <w:rPr>
                        <w:sz w:val="18"/>
                        <w:szCs w:val="18"/>
                      </w:rPr>
                      <w:t>l</w:t>
                    </w:r>
                    <w:proofErr w:type="spellEnd"/>
                    <w:r w:rsidRPr="00685ACF">
                      <w:rPr>
                        <w:sz w:val="18"/>
                        <w:szCs w:val="18"/>
                      </w:rPr>
                      <w:t xml:space="preserve"> </w:t>
                    </w:r>
                    <w:r>
                      <w:rPr>
                        <w:sz w:val="18"/>
                        <w:szCs w:val="18"/>
                      </w:rPr>
                      <w:t xml:space="preserve">y </w:t>
                    </w:r>
                    <w:proofErr w:type="spellStart"/>
                    <w:r w:rsidRPr="00685ACF">
                      <w:rPr>
                        <w:sz w:val="18"/>
                        <w:szCs w:val="18"/>
                      </w:rPr>
                      <w:t>Gadeirlan</w:t>
                    </w:r>
                    <w:proofErr w:type="spellEnd"/>
                    <w:r w:rsidRPr="00685ACF">
                      <w:rPr>
                        <w:sz w:val="18"/>
                        <w:szCs w:val="18"/>
                      </w:rPr>
                      <w:t xml:space="preserve">, </w:t>
                    </w:r>
                    <w:proofErr w:type="spellStart"/>
                    <w:r w:rsidRPr="00685ACF">
                      <w:rPr>
                        <w:sz w:val="18"/>
                        <w:szCs w:val="18"/>
                      </w:rPr>
                      <w:t>Caerdydd</w:t>
                    </w:r>
                    <w:proofErr w:type="spellEnd"/>
                    <w:r w:rsidRPr="00685ACF">
                      <w:rPr>
                        <w:sz w:val="18"/>
                        <w:szCs w:val="18"/>
                      </w:rPr>
                      <w:t xml:space="preserve">, CF11 </w:t>
                    </w:r>
                    <w:r>
                      <w:rPr>
                        <w:sz w:val="18"/>
                        <w:szCs w:val="18"/>
                      </w:rPr>
                      <w:t xml:space="preserve">9SD, 02920 237303, </w:t>
                    </w:r>
                    <w:hyperlink r:id="rId5" w:history="1">
                      <w:r w:rsidRPr="001858D6">
                        <w:rPr>
                          <w:rStyle w:val="Hyperlink"/>
                          <w:sz w:val="18"/>
                          <w:szCs w:val="18"/>
                        </w:rPr>
                        <w:t>enquiries@tpas.cymru</w:t>
                      </w:r>
                    </w:hyperlink>
                  </w:p>
                  <w:p w14:paraId="3F141932" w14:textId="77777777" w:rsidR="00951AAA" w:rsidRPr="00685ACF" w:rsidRDefault="00951AAA" w:rsidP="00951AAA">
                    <w:pPr>
                      <w:spacing w:after="0" w:line="240" w:lineRule="auto"/>
                      <w:jc w:val="right"/>
                      <w:rPr>
                        <w:color w:val="F79646" w:themeColor="accent6"/>
                      </w:rPr>
                    </w:pPr>
                    <w:r w:rsidRPr="00685ACF">
                      <w:rPr>
                        <w:color w:val="F79646" w:themeColor="accent6"/>
                      </w:rPr>
                      <w:t>Company Registration Number/</w:t>
                    </w:r>
                    <w:proofErr w:type="spellStart"/>
                    <w:r w:rsidRPr="00685ACF">
                      <w:rPr>
                        <w:color w:val="F79646" w:themeColor="accent6"/>
                      </w:rPr>
                      <w:t>Rhif</w:t>
                    </w:r>
                    <w:proofErr w:type="spellEnd"/>
                    <w:r w:rsidRPr="00685ACF">
                      <w:rPr>
                        <w:color w:val="F79646" w:themeColor="accent6"/>
                      </w:rPr>
                      <w:t xml:space="preserve"> </w:t>
                    </w:r>
                    <w:proofErr w:type="spellStart"/>
                    <w:r w:rsidRPr="00685ACF">
                      <w:rPr>
                        <w:color w:val="F79646" w:themeColor="accent6"/>
                      </w:rPr>
                      <w:t>Cofrestru’r</w:t>
                    </w:r>
                    <w:proofErr w:type="spellEnd"/>
                    <w:r w:rsidRPr="00685ACF">
                      <w:rPr>
                        <w:color w:val="F79646" w:themeColor="accent6"/>
                      </w:rPr>
                      <w:t xml:space="preserve"> </w:t>
                    </w:r>
                    <w:proofErr w:type="spellStart"/>
                    <w:r w:rsidRPr="00685ACF">
                      <w:rPr>
                        <w:color w:val="F79646" w:themeColor="accent6"/>
                      </w:rPr>
                      <w:t>Cwmmi</w:t>
                    </w:r>
                    <w:proofErr w:type="spellEnd"/>
                    <w:r w:rsidRPr="00685ACF">
                      <w:rPr>
                        <w:color w:val="F79646" w:themeColor="accent6"/>
                      </w:rPr>
                      <w:t xml:space="preserve"> 22187865</w:t>
                    </w:r>
                  </w:p>
                  <w:p w14:paraId="01177BEB" w14:textId="77777777" w:rsidR="00951AAA" w:rsidRDefault="00951AAA" w:rsidP="00951AAA">
                    <w:pPr>
                      <w:jc w:val="right"/>
                      <w:rPr>
                        <w:sz w:val="18"/>
                        <w:szCs w:val="18"/>
                      </w:rPr>
                    </w:pPr>
                  </w:p>
                  <w:p w14:paraId="7CF9974C" w14:textId="77777777" w:rsidR="00951AAA" w:rsidRPr="00685ACF" w:rsidRDefault="00951AAA" w:rsidP="00951AAA">
                    <w:pPr>
                      <w:jc w:val="right"/>
                      <w:rPr>
                        <w:sz w:val="18"/>
                        <w:szCs w:val="18"/>
                      </w:rPr>
                    </w:pPr>
                  </w:p>
                  <w:p w14:paraId="0E2E2FE8" w14:textId="77777777" w:rsidR="00951AAA" w:rsidRPr="00685ACF" w:rsidRDefault="00951AAA" w:rsidP="00951AAA">
                    <w:pPr>
                      <w:spacing w:after="0" w:line="240" w:lineRule="auto"/>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8066B" w14:textId="77777777" w:rsidR="00BC736D" w:rsidRDefault="00BC736D" w:rsidP="00685ACF">
      <w:pPr>
        <w:spacing w:after="0" w:line="240" w:lineRule="auto"/>
      </w:pPr>
      <w:r>
        <w:separator/>
      </w:r>
    </w:p>
  </w:footnote>
  <w:footnote w:type="continuationSeparator" w:id="0">
    <w:p w14:paraId="5A6CF417" w14:textId="77777777" w:rsidR="00BC736D" w:rsidRDefault="00BC736D" w:rsidP="00685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2DB5" w14:textId="77777777" w:rsidR="00951AAA" w:rsidRDefault="00951AAA">
    <w:pPr>
      <w:pStyle w:val="Header"/>
    </w:pPr>
    <w:r w:rsidRPr="00951AAA">
      <w:rPr>
        <w:noProof/>
      </w:rPr>
      <w:drawing>
        <wp:anchor distT="0" distB="0" distL="114300" distR="114300" simplePos="0" relativeHeight="251661312" behindDoc="0" locked="0" layoutInCell="1" allowOverlap="1" wp14:anchorId="34A98272" wp14:editId="6D5952CC">
          <wp:simplePos x="0" y="0"/>
          <wp:positionH relativeFrom="column">
            <wp:posOffset>5086350</wp:posOffset>
          </wp:positionH>
          <wp:positionV relativeFrom="paragraph">
            <wp:posOffset>-268605</wp:posOffset>
          </wp:positionV>
          <wp:extent cx="1333500" cy="979170"/>
          <wp:effectExtent l="0" t="0" r="0" b="0"/>
          <wp:wrapSquare wrapText="bothSides"/>
          <wp:docPr id="6" name="Picture 0" descr="TPAS-Master-2016-RGB(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AS-Master-2016-RGB(med).jpg"/>
                  <pic:cNvPicPr/>
                </pic:nvPicPr>
                <pic:blipFill>
                  <a:blip r:embed="rId1" cstate="print"/>
                  <a:stretch>
                    <a:fillRect/>
                  </a:stretch>
                </pic:blipFill>
                <pic:spPr>
                  <a:xfrm>
                    <a:off x="0" y="0"/>
                    <a:ext cx="1333500" cy="979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D3AED"/>
    <w:multiLevelType w:val="hybridMultilevel"/>
    <w:tmpl w:val="B9E8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2107F"/>
    <w:multiLevelType w:val="multilevel"/>
    <w:tmpl w:val="3912E0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o:colormenu v:ext="edit" fillcolor="none [3212]"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FC"/>
    <w:rsid w:val="00037567"/>
    <w:rsid w:val="00042206"/>
    <w:rsid w:val="00056E0D"/>
    <w:rsid w:val="00151294"/>
    <w:rsid w:val="001A2EA5"/>
    <w:rsid w:val="00230269"/>
    <w:rsid w:val="0026229F"/>
    <w:rsid w:val="003F3945"/>
    <w:rsid w:val="00462B56"/>
    <w:rsid w:val="00481155"/>
    <w:rsid w:val="004F045E"/>
    <w:rsid w:val="00506FBE"/>
    <w:rsid w:val="005729BF"/>
    <w:rsid w:val="00626100"/>
    <w:rsid w:val="00685ACF"/>
    <w:rsid w:val="006947A1"/>
    <w:rsid w:val="00743F87"/>
    <w:rsid w:val="0088233C"/>
    <w:rsid w:val="00931182"/>
    <w:rsid w:val="009463EC"/>
    <w:rsid w:val="00951AAA"/>
    <w:rsid w:val="009C7EE0"/>
    <w:rsid w:val="00A10431"/>
    <w:rsid w:val="00BC736D"/>
    <w:rsid w:val="00C76554"/>
    <w:rsid w:val="00C920BE"/>
    <w:rsid w:val="00C95CDC"/>
    <w:rsid w:val="00D27654"/>
    <w:rsid w:val="00D302B2"/>
    <w:rsid w:val="00E65E23"/>
    <w:rsid w:val="00EC4708"/>
    <w:rsid w:val="00F34792"/>
    <w:rsid w:val="00F354A0"/>
    <w:rsid w:val="00F359FC"/>
    <w:rsid w:val="00F41B16"/>
    <w:rsid w:val="00F72881"/>
    <w:rsid w:val="00FA6CEE"/>
    <w:rsid w:val="00FD6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3212]" strokecolor="none [3212]"/>
    </o:shapedefaults>
    <o:shapelayout v:ext="edit">
      <o:idmap v:ext="edit" data="1"/>
    </o:shapelayout>
  </w:shapeDefaults>
  <w:decimalSymbol w:val="."/>
  <w:listSeparator w:val=","/>
  <w14:docId w14:val="663C1B4E"/>
  <w15:docId w15:val="{2379ADF7-CCFE-4052-A36A-55265559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FBE"/>
  </w:style>
  <w:style w:type="paragraph" w:styleId="Heading2">
    <w:name w:val="heading 2"/>
    <w:basedOn w:val="Normal"/>
    <w:next w:val="Normal"/>
    <w:link w:val="Heading2Char"/>
    <w:uiPriority w:val="9"/>
    <w:unhideWhenUsed/>
    <w:qFormat/>
    <w:rsid w:val="00151294"/>
    <w:pPr>
      <w:keepNext/>
      <w:keepLines/>
      <w:suppressAutoHyphens/>
      <w:autoSpaceDN w:val="0"/>
      <w:spacing w:before="40" w:after="0" w:line="240" w:lineRule="auto"/>
      <w:textAlignment w:val="baseline"/>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9FC"/>
    <w:rPr>
      <w:rFonts w:ascii="Tahoma" w:hAnsi="Tahoma" w:cs="Tahoma"/>
      <w:sz w:val="16"/>
      <w:szCs w:val="16"/>
    </w:rPr>
  </w:style>
  <w:style w:type="character" w:styleId="Hyperlink">
    <w:name w:val="Hyperlink"/>
    <w:basedOn w:val="DefaultParagraphFont"/>
    <w:uiPriority w:val="99"/>
    <w:unhideWhenUsed/>
    <w:rsid w:val="00C920BE"/>
    <w:rPr>
      <w:color w:val="0000FF" w:themeColor="hyperlink"/>
      <w:u w:val="single"/>
    </w:rPr>
  </w:style>
  <w:style w:type="paragraph" w:styleId="Header">
    <w:name w:val="header"/>
    <w:basedOn w:val="Normal"/>
    <w:link w:val="HeaderChar"/>
    <w:uiPriority w:val="99"/>
    <w:unhideWhenUsed/>
    <w:rsid w:val="00685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ACF"/>
  </w:style>
  <w:style w:type="paragraph" w:styleId="Footer">
    <w:name w:val="footer"/>
    <w:basedOn w:val="Normal"/>
    <w:link w:val="FooterChar"/>
    <w:uiPriority w:val="99"/>
    <w:unhideWhenUsed/>
    <w:rsid w:val="00685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ACF"/>
  </w:style>
  <w:style w:type="character" w:styleId="UnresolvedMention">
    <w:name w:val="Unresolved Mention"/>
    <w:basedOn w:val="DefaultParagraphFont"/>
    <w:uiPriority w:val="99"/>
    <w:semiHidden/>
    <w:unhideWhenUsed/>
    <w:rsid w:val="00931182"/>
    <w:rPr>
      <w:color w:val="605E5C"/>
      <w:shd w:val="clear" w:color="auto" w:fill="E1DFDD"/>
    </w:rPr>
  </w:style>
  <w:style w:type="character" w:customStyle="1" w:styleId="Heading2Char">
    <w:name w:val="Heading 2 Char"/>
    <w:basedOn w:val="DefaultParagraphFont"/>
    <w:link w:val="Heading2"/>
    <w:uiPriority w:val="9"/>
    <w:rsid w:val="00151294"/>
    <w:rPr>
      <w:rFonts w:ascii="Calibri Light" w:eastAsia="Times New Roman" w:hAnsi="Calibri Light" w:cs="Times New Roman"/>
      <w:color w:val="2E74B5"/>
      <w:sz w:val="26"/>
      <w:szCs w:val="26"/>
    </w:rPr>
  </w:style>
  <w:style w:type="paragraph" w:styleId="NoSpacing">
    <w:name w:val="No Spacing"/>
    <w:rsid w:val="00151294"/>
    <w:pPr>
      <w:suppressAutoHyphens/>
      <w:autoSpaceDN w:val="0"/>
      <w:spacing w:after="0" w:line="240" w:lineRule="auto"/>
      <w:textAlignment w:val="baseline"/>
    </w:pPr>
    <w:rPr>
      <w:rFonts w:ascii="Calibri" w:eastAsia="Calibri" w:hAnsi="Calibri" w:cs="Times New Roman"/>
    </w:rPr>
  </w:style>
  <w:style w:type="paragraph" w:styleId="ListParagraph">
    <w:name w:val="List Paragraph"/>
    <w:basedOn w:val="Normal"/>
    <w:rsid w:val="00151294"/>
    <w:pPr>
      <w:suppressAutoHyphens/>
      <w:autoSpaceDN w:val="0"/>
      <w:spacing w:after="0" w:line="240" w:lineRule="auto"/>
      <w:ind w:left="720"/>
      <w:textAlignment w:val="baseline"/>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nquiries@tpas.cymru" TargetMode="External"/><Relationship Id="rId2" Type="http://schemas.openxmlformats.org/officeDocument/2006/relationships/hyperlink" Target="mailto:enquiries@tpas.cymru" TargetMode="External"/><Relationship Id="rId1" Type="http://schemas.openxmlformats.org/officeDocument/2006/relationships/image" Target="media/image2.png"/><Relationship Id="rId5" Type="http://schemas.openxmlformats.org/officeDocument/2006/relationships/hyperlink" Target="mailto:enquiries@tpas.cymru" TargetMode="External"/><Relationship Id="rId4" Type="http://schemas.openxmlformats.org/officeDocument/2006/relationships/hyperlink" Target="mailto:enquiries@tpas.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D1473-37E0-4401-9A49-46614410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2108</Words>
  <Characters>12019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georgie.loring</dc:creator>
  <cp:lastModifiedBy>Elizabeth Taylor</cp:lastModifiedBy>
  <cp:revision>2</cp:revision>
  <cp:lastPrinted>2018-12-21T15:39:00Z</cp:lastPrinted>
  <dcterms:created xsi:type="dcterms:W3CDTF">2019-08-29T12:57:00Z</dcterms:created>
  <dcterms:modified xsi:type="dcterms:W3CDTF">2019-08-29T12:57:00Z</dcterms:modified>
</cp:coreProperties>
</file>